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1EB49A9B"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101bis-e</w:t>
      </w:r>
      <w:r>
        <w:rPr>
          <w:b/>
          <w:i/>
          <w:noProof/>
          <w:sz w:val="28"/>
        </w:rPr>
        <w:tab/>
      </w:r>
      <w:r w:rsidR="000A3973" w:rsidRPr="000A3973">
        <w:rPr>
          <w:rFonts w:cs="Arial"/>
          <w:b/>
          <w:sz w:val="24"/>
          <w:szCs w:val="24"/>
        </w:rPr>
        <w:t>R4-2202022</w:t>
      </w:r>
    </w:p>
    <w:p w14:paraId="31DCE6A5" w14:textId="0C0D279A" w:rsidR="00D415E5" w:rsidRDefault="00EF2E46" w:rsidP="00D415E5">
      <w:pPr>
        <w:pStyle w:val="CRCoverPage"/>
        <w:spacing w:after="0"/>
        <w:outlineLvl w:val="0"/>
        <w:rPr>
          <w:b/>
          <w:noProof/>
          <w:sz w:val="24"/>
        </w:rPr>
      </w:pPr>
      <w:r w:rsidRPr="00BF1228">
        <w:rPr>
          <w:b/>
          <w:sz w:val="24"/>
          <w:szCs w:val="24"/>
          <w:lang w:eastAsia="zh-CN"/>
        </w:rPr>
        <w:t xml:space="preserve">Electronic Meeting, </w:t>
      </w:r>
      <w:r w:rsidRPr="00F97922">
        <w:rPr>
          <w:b/>
          <w:sz w:val="24"/>
          <w:szCs w:val="24"/>
          <w:lang w:eastAsia="zh-CN"/>
        </w:rPr>
        <w:t>17-25 Jan</w:t>
      </w:r>
      <w:r>
        <w:rPr>
          <w:b/>
          <w:sz w:val="24"/>
          <w:szCs w:val="24"/>
          <w:lang w:eastAsia="zh-CN"/>
        </w:rPr>
        <w:t>uary</w:t>
      </w:r>
      <w:r w:rsidRPr="00F97922">
        <w:rPr>
          <w:b/>
          <w:sz w:val="24"/>
          <w:szCs w:val="24"/>
          <w:lang w:eastAsia="zh-CN"/>
        </w:rPr>
        <w:t xml:space="preserve">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FB5035A"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12158">
        <w:rPr>
          <w:rFonts w:cs="Arial"/>
          <w:sz w:val="22"/>
        </w:rPr>
        <w:t>NR-U Contiguous UL-CA Measurements</w:t>
      </w:r>
    </w:p>
    <w:p w14:paraId="62B5D7F8" w14:textId="5F4E06E9"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0A3973" w:rsidRPr="000A3973">
        <w:rPr>
          <w:rFonts w:ascii="Arial" w:hAnsi="Arial" w:cs="Arial"/>
          <w:sz w:val="22"/>
        </w:rPr>
        <w:t>5.6.2 NR-U intra-band contiguous UL CA</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0D499F92" w:rsidR="00FC0076" w:rsidRDefault="00E52C47" w:rsidP="00D3489B">
      <w:pPr>
        <w:pStyle w:val="Heading1"/>
        <w:jc w:val="both"/>
        <w:rPr>
          <w:rFonts w:eastAsia="SimSun"/>
          <w:lang w:eastAsia="zh-CN"/>
        </w:rPr>
      </w:pPr>
      <w:r>
        <w:rPr>
          <w:rFonts w:eastAsia="SimSun" w:hint="eastAsia"/>
          <w:lang w:eastAsia="zh-CN"/>
        </w:rPr>
        <w:t>Introduction</w:t>
      </w:r>
      <w:r w:rsidR="005A1292">
        <w:rPr>
          <w:rFonts w:eastAsia="SimSun"/>
          <w:lang w:eastAsia="zh-CN"/>
        </w:rPr>
        <w:t xml:space="preserve"> </w:t>
      </w:r>
    </w:p>
    <w:p w14:paraId="4CAA2EF5" w14:textId="3EEE1491" w:rsidR="00577141" w:rsidRDefault="00712158" w:rsidP="00577141">
      <w:pPr>
        <w:overflowPunct/>
        <w:autoSpaceDE/>
        <w:autoSpaceDN/>
        <w:adjustRightInd/>
        <w:spacing w:after="0"/>
        <w:jc w:val="both"/>
        <w:textAlignment w:val="auto"/>
        <w:rPr>
          <w:rFonts w:eastAsia="SimSun"/>
          <w:lang w:eastAsia="zh-CN"/>
        </w:rPr>
      </w:pPr>
      <w:r w:rsidRPr="00712158">
        <w:rPr>
          <w:rFonts w:eastAsia="SimSun"/>
          <w:lang w:eastAsia="zh-CN"/>
        </w:rPr>
        <w:t>At RAN4 #</w:t>
      </w:r>
      <w:r>
        <w:rPr>
          <w:rFonts w:eastAsia="SimSun"/>
          <w:lang w:eastAsia="zh-CN"/>
        </w:rPr>
        <w:t>10</w:t>
      </w:r>
      <w:r w:rsidR="00A21742">
        <w:rPr>
          <w:rFonts w:eastAsia="SimSun"/>
          <w:lang w:eastAsia="zh-CN"/>
        </w:rPr>
        <w:t>1</w:t>
      </w:r>
      <w:r w:rsidRPr="00712158">
        <w:rPr>
          <w:rFonts w:eastAsia="SimSun"/>
          <w:lang w:eastAsia="zh-CN"/>
        </w:rPr>
        <w:t xml:space="preserve">e, agreements were reached </w:t>
      </w:r>
      <w:r w:rsidR="00A21742">
        <w:rPr>
          <w:rFonts w:eastAsia="SimSun"/>
          <w:lang w:eastAsia="zh-CN"/>
        </w:rPr>
        <w:t>in Way Forward [1] to further evaluate the Power Amplifier (PA) Back Off (BO) required for power class 5 (PC5) NR-U intra-band contiguous UL Carrier-Aggregation (ULCA). It was agreed to further evaluate the impact of overlapping intermodulation distortion (IMD) products on BO for the case of ULCA with Interlaced + Interlaced configurations. T</w:t>
      </w:r>
      <w:r w:rsidRPr="00712158">
        <w:rPr>
          <w:rFonts w:eastAsia="SimSun"/>
          <w:lang w:eastAsia="zh-CN"/>
        </w:rPr>
        <w:t xml:space="preserve">his document presents </w:t>
      </w:r>
      <w:r w:rsidR="00A21742">
        <w:rPr>
          <w:rFonts w:eastAsia="SimSun"/>
          <w:lang w:eastAsia="zh-CN"/>
        </w:rPr>
        <w:t xml:space="preserve">further </w:t>
      </w:r>
      <w:r w:rsidRPr="00712158">
        <w:rPr>
          <w:rFonts w:eastAsia="SimSun"/>
          <w:lang w:eastAsia="zh-CN"/>
        </w:rPr>
        <w:t>back-off measurements</w:t>
      </w:r>
      <w:r w:rsidR="007B6BE5">
        <w:rPr>
          <w:rFonts w:eastAsia="SimSun"/>
          <w:lang w:eastAsia="zh-CN"/>
        </w:rPr>
        <w:t xml:space="preserve"> to</w:t>
      </w:r>
      <w:r w:rsidR="00A21742">
        <w:rPr>
          <w:rFonts w:eastAsia="SimSun"/>
          <w:lang w:eastAsia="zh-CN"/>
        </w:rPr>
        <w:t xml:space="preserve"> [2] with data collected </w:t>
      </w:r>
      <w:r w:rsidRPr="00712158">
        <w:rPr>
          <w:rFonts w:eastAsia="SimSun"/>
          <w:lang w:eastAsia="zh-CN"/>
        </w:rPr>
        <w:t>using a Wi-Fi 5GHz Power Amplifier (PA)</w:t>
      </w:r>
      <w:r w:rsidR="007B6BE5">
        <w:rPr>
          <w:rFonts w:eastAsia="SimSun"/>
          <w:lang w:eastAsia="zh-CN"/>
        </w:rPr>
        <w:t>. A-MPR has not been evaluated and is proposed for further study (FFS)</w:t>
      </w:r>
      <w:r w:rsidR="00A21742">
        <w:rPr>
          <w:rFonts w:eastAsia="SimSun"/>
          <w:lang w:eastAsia="zh-CN"/>
        </w:rPr>
        <w:t xml:space="preserve"> at next meeting</w:t>
      </w:r>
      <w:r w:rsidR="007B6BE5">
        <w:rPr>
          <w:rFonts w:eastAsia="SimSun"/>
          <w:lang w:eastAsia="zh-CN"/>
        </w:rPr>
        <w:t>.</w:t>
      </w:r>
    </w:p>
    <w:p w14:paraId="14E38234" w14:textId="23C19719" w:rsidR="00404BAF" w:rsidRPr="00404BAF" w:rsidRDefault="00853ECB" w:rsidP="00404BAF">
      <w:pPr>
        <w:pStyle w:val="Heading1"/>
        <w:jc w:val="both"/>
        <w:rPr>
          <w:rFonts w:eastAsia="SimSun"/>
          <w:lang w:eastAsia="zh-CN"/>
        </w:rPr>
      </w:pPr>
      <w:r>
        <w:rPr>
          <w:rFonts w:eastAsia="SimSun" w:hint="eastAsia"/>
          <w:lang w:eastAsia="zh-CN"/>
        </w:rPr>
        <w:t>Discussion</w:t>
      </w:r>
    </w:p>
    <w:p w14:paraId="390B1302" w14:textId="7B63FDF8" w:rsidR="007C6B9C" w:rsidRDefault="007C6B9C" w:rsidP="007C6B9C">
      <w:pPr>
        <w:pStyle w:val="Heading2"/>
        <w:tabs>
          <w:tab w:val="clear" w:pos="1427"/>
          <w:tab w:val="num" w:pos="1560"/>
        </w:tabs>
        <w:spacing w:after="240"/>
        <w:ind w:left="567"/>
        <w:rPr>
          <w:lang w:eastAsia="zh-CN"/>
        </w:rPr>
      </w:pPr>
      <w:r w:rsidRPr="007C6B9C">
        <w:rPr>
          <w:lang w:eastAsia="zh-CN"/>
        </w:rPr>
        <w:t>Power Amplifier Calibration and Test Waveforms</w:t>
      </w:r>
    </w:p>
    <w:p w14:paraId="492060A4" w14:textId="107B1377" w:rsidR="00BE113D" w:rsidRDefault="00536B5F" w:rsidP="00BE113D">
      <w:pPr>
        <w:jc w:val="both"/>
        <w:rPr>
          <w:rFonts w:cs="Arial"/>
          <w:lang w:eastAsia="ja-JP"/>
        </w:rPr>
      </w:pPr>
      <w:r>
        <w:rPr>
          <w:rFonts w:cs="Arial"/>
          <w:lang w:eastAsia="ja-JP"/>
        </w:rPr>
        <w:t>The test conditions are set as follows:</w:t>
      </w:r>
      <w:r w:rsidR="00BE113D" w:rsidRPr="0047368B">
        <w:rPr>
          <w:rFonts w:cs="Arial"/>
          <w:lang w:eastAsia="ja-JP"/>
        </w:rPr>
        <w:t xml:space="preserve"> </w:t>
      </w:r>
    </w:p>
    <w:p w14:paraId="115A76F5" w14:textId="119BFAD6" w:rsidR="00BE113D" w:rsidRPr="00BE113D" w:rsidRDefault="00536B5F" w:rsidP="00BE113D">
      <w:pPr>
        <w:pStyle w:val="ListParagraph"/>
        <w:numPr>
          <w:ilvl w:val="0"/>
          <w:numId w:val="46"/>
        </w:numPr>
        <w:jc w:val="both"/>
        <w:rPr>
          <w:rFonts w:cs="Arial"/>
          <w:lang w:eastAsia="ja-JP"/>
        </w:rPr>
      </w:pPr>
      <w:r>
        <w:rPr>
          <w:rFonts w:cs="Arial"/>
          <w:lang w:eastAsia="ja-JP"/>
        </w:rPr>
        <w:t>A 5GHz Wi</w:t>
      </w:r>
      <w:r w:rsidR="005A1292">
        <w:rPr>
          <w:rFonts w:cs="Arial"/>
          <w:lang w:eastAsia="ja-JP"/>
        </w:rPr>
        <w:t>-</w:t>
      </w:r>
      <w:r>
        <w:rPr>
          <w:rFonts w:cs="Arial"/>
          <w:lang w:eastAsia="ja-JP"/>
        </w:rPr>
        <w:t xml:space="preserve">Fi </w:t>
      </w:r>
      <w:r w:rsidR="001F07BE" w:rsidRPr="001F07BE">
        <w:rPr>
          <w:rFonts w:cs="Arial"/>
          <w:lang w:eastAsia="ja-JP"/>
        </w:rPr>
        <w:t>PA</w:t>
      </w:r>
      <w:r w:rsidR="001F07BE">
        <w:rPr>
          <w:rFonts w:cs="Arial"/>
          <w:lang w:eastAsia="ja-JP"/>
        </w:rPr>
        <w:t xml:space="preserve"> is</w:t>
      </w:r>
      <w:r w:rsidR="001F07BE" w:rsidRPr="001F07BE">
        <w:rPr>
          <w:rFonts w:cs="Arial"/>
          <w:lang w:eastAsia="ja-JP"/>
        </w:rPr>
        <w:t xml:space="preserve"> calibrated to meet </w:t>
      </w:r>
      <w:r>
        <w:rPr>
          <w:rFonts w:cs="Arial"/>
          <w:lang w:eastAsia="ja-JP"/>
        </w:rPr>
        <w:t>1dB MPR</w:t>
      </w:r>
      <w:r w:rsidR="001F07BE" w:rsidRPr="001F07BE">
        <w:rPr>
          <w:rFonts w:cs="Arial"/>
          <w:lang w:eastAsia="ja-JP"/>
        </w:rPr>
        <w:t xml:space="preserve"> </w:t>
      </w:r>
      <w:r>
        <w:rPr>
          <w:rFonts w:cs="Arial"/>
          <w:lang w:eastAsia="ja-JP"/>
        </w:rPr>
        <w:t>for</w:t>
      </w:r>
      <w:r w:rsidR="001F07BE" w:rsidRPr="001F07BE">
        <w:rPr>
          <w:rFonts w:cs="Arial"/>
          <w:lang w:eastAsia="ja-JP"/>
        </w:rPr>
        <w:t xml:space="preserve"> </w:t>
      </w:r>
      <w:r>
        <w:rPr>
          <w:rFonts w:cs="Arial"/>
          <w:lang w:eastAsia="ja-JP"/>
        </w:rPr>
        <w:t>power class (PC) 5</w:t>
      </w:r>
      <w:r w:rsidR="001F07BE" w:rsidRPr="001F07BE">
        <w:rPr>
          <w:rFonts w:cs="Arial"/>
          <w:lang w:eastAsia="ja-JP"/>
        </w:rPr>
        <w:t xml:space="preserve"> </w:t>
      </w:r>
      <w:r w:rsidRPr="00536B5F">
        <w:rPr>
          <w:rFonts w:cs="Arial"/>
          <w:lang w:eastAsia="ja-JP"/>
        </w:rPr>
        <w:t>using the agreed 20MHz 100RB3 QPSK DFT-s-OFDM SCS 15kHz reference waveform</w:t>
      </w:r>
      <w:r w:rsidR="005A1292">
        <w:rPr>
          <w:rFonts w:cs="Arial"/>
          <w:lang w:eastAsia="ja-JP"/>
        </w:rPr>
        <w:t>.</w:t>
      </w:r>
    </w:p>
    <w:p w14:paraId="6DD4E04D" w14:textId="27F2A502" w:rsidR="00BE113D" w:rsidRPr="0047368B" w:rsidRDefault="00BE113D" w:rsidP="00BE113D">
      <w:pPr>
        <w:pStyle w:val="ListParagraph"/>
        <w:numPr>
          <w:ilvl w:val="0"/>
          <w:numId w:val="44"/>
        </w:numPr>
        <w:spacing w:after="0"/>
        <w:jc w:val="both"/>
        <w:rPr>
          <w:rFonts w:cs="Arial"/>
          <w:lang w:eastAsia="ja-JP"/>
        </w:rPr>
      </w:pPr>
      <w:r w:rsidRPr="0047368B">
        <w:rPr>
          <w:rFonts w:cs="Arial"/>
          <w:lang w:eastAsia="ja-JP"/>
        </w:rPr>
        <w:t>Local Oscillator (LO) leakage</w:t>
      </w:r>
      <w:r w:rsidR="00536B5F">
        <w:rPr>
          <w:rFonts w:cs="Arial"/>
          <w:lang w:eastAsia="ja-JP"/>
        </w:rPr>
        <w:t xml:space="preserve"> has been disabled </w:t>
      </w:r>
      <w:r w:rsidR="00536B5F" w:rsidRPr="00536B5F">
        <w:rPr>
          <w:rFonts w:cs="Arial"/>
          <w:lang w:eastAsia="ja-JP"/>
        </w:rPr>
        <w:t>to avoid erroneous NR-U SEM scaling and therefore erroneous back-off gating levels</w:t>
      </w:r>
      <w:r w:rsidR="005A1292">
        <w:rPr>
          <w:rFonts w:cs="Arial"/>
          <w:lang w:eastAsia="ja-JP"/>
        </w:rPr>
        <w:t>.</w:t>
      </w:r>
    </w:p>
    <w:p w14:paraId="1AADD99E" w14:textId="22B0F939" w:rsidR="00BE113D" w:rsidRDefault="00BE113D" w:rsidP="00BE113D">
      <w:pPr>
        <w:pStyle w:val="ListParagraph"/>
        <w:numPr>
          <w:ilvl w:val="0"/>
          <w:numId w:val="44"/>
        </w:numPr>
        <w:spacing w:after="0"/>
        <w:jc w:val="both"/>
        <w:rPr>
          <w:rFonts w:cs="Arial"/>
          <w:lang w:eastAsia="ja-JP"/>
        </w:rPr>
      </w:pPr>
      <w:r w:rsidRPr="0047368B">
        <w:rPr>
          <w:rFonts w:cs="Arial"/>
          <w:lang w:eastAsia="ja-JP"/>
        </w:rPr>
        <w:t>IQ Image rejection: -28dB</w:t>
      </w:r>
      <w:r w:rsidR="005A1292">
        <w:rPr>
          <w:rFonts w:cs="Arial"/>
          <w:lang w:eastAsia="ja-JP"/>
        </w:rPr>
        <w:t>.</w:t>
      </w:r>
    </w:p>
    <w:p w14:paraId="303D94C2" w14:textId="364DF4AD" w:rsidR="00536B5F" w:rsidRDefault="00536B5F" w:rsidP="00BE113D">
      <w:pPr>
        <w:pStyle w:val="ListParagraph"/>
        <w:numPr>
          <w:ilvl w:val="0"/>
          <w:numId w:val="44"/>
        </w:numPr>
        <w:spacing w:after="0"/>
        <w:jc w:val="both"/>
        <w:rPr>
          <w:rFonts w:cs="Arial"/>
          <w:lang w:eastAsia="ja-JP"/>
        </w:rPr>
      </w:pPr>
      <w:r>
        <w:rPr>
          <w:rFonts w:cs="Arial"/>
          <w:lang w:eastAsia="ja-JP"/>
        </w:rPr>
        <w:t>Gating measurements:</w:t>
      </w:r>
      <w:r w:rsidR="00417099">
        <w:rPr>
          <w:rFonts w:cs="Arial"/>
          <w:lang w:eastAsia="ja-JP"/>
        </w:rPr>
        <w:t xml:space="preserve"> only MPR gating is evaluated using:</w:t>
      </w:r>
    </w:p>
    <w:p w14:paraId="732AF1F5" w14:textId="1B253DA3" w:rsidR="00536B5F" w:rsidRPr="0047368B" w:rsidRDefault="00536B5F" w:rsidP="00536B5F">
      <w:pPr>
        <w:pStyle w:val="ListParagraph"/>
        <w:numPr>
          <w:ilvl w:val="1"/>
          <w:numId w:val="44"/>
        </w:numPr>
        <w:spacing w:after="0"/>
        <w:jc w:val="both"/>
        <w:rPr>
          <w:rFonts w:cs="Arial"/>
          <w:lang w:eastAsia="ja-JP"/>
        </w:rPr>
      </w:pPr>
      <w:r>
        <w:rPr>
          <w:rFonts w:cs="Arial"/>
          <w:lang w:eastAsia="ja-JP"/>
        </w:rPr>
        <w:t>PC</w:t>
      </w:r>
      <w:r w:rsidRPr="0047368B">
        <w:rPr>
          <w:rFonts w:cs="Arial"/>
          <w:lang w:eastAsia="ja-JP"/>
        </w:rPr>
        <w:t xml:space="preserve"> </w:t>
      </w:r>
      <w:r>
        <w:rPr>
          <w:rFonts w:cs="Arial"/>
          <w:lang w:eastAsia="ja-JP"/>
        </w:rPr>
        <w:t>5</w:t>
      </w:r>
      <w:r w:rsidRPr="0047368B">
        <w:rPr>
          <w:rFonts w:cs="Arial"/>
          <w:lang w:eastAsia="ja-JP"/>
        </w:rPr>
        <w:t xml:space="preserve"> </w:t>
      </w:r>
      <w:r>
        <w:rPr>
          <w:rFonts w:cs="Arial"/>
          <w:lang w:eastAsia="ja-JP"/>
        </w:rPr>
        <w:t>ACLR: -27dBc;</w:t>
      </w:r>
      <w:r w:rsidR="00FC16BE">
        <w:rPr>
          <w:rFonts w:cs="Arial"/>
          <w:lang w:eastAsia="ja-JP"/>
        </w:rPr>
        <w:t xml:space="preserve"> and</w:t>
      </w:r>
    </w:p>
    <w:p w14:paraId="0ED99DFD" w14:textId="2501979C" w:rsidR="00BE113D" w:rsidRDefault="00536B5F" w:rsidP="00A30BC7">
      <w:pPr>
        <w:pStyle w:val="ListParagraph"/>
        <w:numPr>
          <w:ilvl w:val="1"/>
          <w:numId w:val="44"/>
        </w:numPr>
        <w:spacing w:after="0"/>
        <w:jc w:val="both"/>
        <w:rPr>
          <w:rFonts w:cs="Arial"/>
          <w:lang w:eastAsia="ja-JP"/>
        </w:rPr>
      </w:pPr>
      <w:r w:rsidRPr="00417099">
        <w:rPr>
          <w:rFonts w:cs="Arial"/>
          <w:lang w:eastAsia="ja-JP"/>
        </w:rPr>
        <w:t>Agreed Spectrum Emission Mask (SEM) in WF [1]</w:t>
      </w:r>
      <w:r w:rsidR="00417099" w:rsidRPr="00417099">
        <w:rPr>
          <w:rFonts w:cs="Arial"/>
          <w:lang w:eastAsia="ja-JP"/>
        </w:rPr>
        <w:t>. The spectrum emission mask for non-transmitted channels is floored at -28dBr</w:t>
      </w:r>
      <w:r w:rsidR="00417099">
        <w:rPr>
          <w:rFonts w:cs="Arial"/>
          <w:lang w:eastAsia="ja-JP"/>
        </w:rPr>
        <w:t>.</w:t>
      </w:r>
    </w:p>
    <w:p w14:paraId="4921F5BE" w14:textId="77777777" w:rsidR="00417099" w:rsidRPr="00417099" w:rsidRDefault="00417099" w:rsidP="00417099">
      <w:pPr>
        <w:pStyle w:val="ListParagraph"/>
        <w:spacing w:after="0"/>
        <w:ind w:left="1440"/>
        <w:jc w:val="both"/>
        <w:rPr>
          <w:rFonts w:cs="Arial"/>
          <w:lang w:eastAsia="ja-JP"/>
        </w:rPr>
      </w:pPr>
    </w:p>
    <w:p w14:paraId="5D488D73" w14:textId="216820C4" w:rsidR="00BE113D" w:rsidRDefault="00D603D8" w:rsidP="00BE113D">
      <w:pPr>
        <w:jc w:val="both"/>
        <w:rPr>
          <w:rFonts w:cs="Arial"/>
          <w:lang w:eastAsia="ja-JP"/>
        </w:rPr>
      </w:pPr>
      <w:r>
        <w:rPr>
          <w:rFonts w:cs="Arial"/>
          <w:lang w:eastAsia="ja-JP"/>
        </w:rPr>
        <w:t xml:space="preserve">The list of tested waveforms is captured in </w:t>
      </w:r>
      <w:r>
        <w:rPr>
          <w:rFonts w:cs="Arial"/>
          <w:lang w:eastAsia="ja-JP"/>
        </w:rPr>
        <w:fldChar w:fldCharType="begin"/>
      </w:r>
      <w:r>
        <w:rPr>
          <w:rFonts w:cs="Arial"/>
          <w:lang w:eastAsia="ja-JP"/>
        </w:rPr>
        <w:instrText xml:space="preserve"> REF _Ref85748044 \h </w:instrText>
      </w:r>
      <w:r>
        <w:rPr>
          <w:rFonts w:cs="Arial"/>
          <w:lang w:eastAsia="ja-JP"/>
        </w:rPr>
      </w:r>
      <w:r>
        <w:rPr>
          <w:rFonts w:cs="Arial"/>
          <w:lang w:eastAsia="ja-JP"/>
        </w:rPr>
        <w:fldChar w:fldCharType="separate"/>
      </w:r>
      <w:r w:rsidR="0064794E" w:rsidRPr="006B0CFE">
        <w:t xml:space="preserve">Table </w:t>
      </w:r>
      <w:r w:rsidR="0064794E">
        <w:rPr>
          <w:noProof/>
        </w:rPr>
        <w:t>2</w:t>
      </w:r>
      <w:r>
        <w:rPr>
          <w:rFonts w:cs="Arial"/>
          <w:lang w:eastAsia="ja-JP"/>
        </w:rPr>
        <w:fldChar w:fldCharType="end"/>
      </w:r>
      <w:r>
        <w:rPr>
          <w:rFonts w:cs="Arial"/>
          <w:lang w:eastAsia="ja-JP"/>
        </w:rPr>
        <w:t xml:space="preserve"> with the following naming convention:</w:t>
      </w:r>
    </w:p>
    <w:p w14:paraId="65C4DD0F" w14:textId="6C0DE097" w:rsidR="0056485F" w:rsidRDefault="0056485F" w:rsidP="00D727DA">
      <w:pPr>
        <w:pStyle w:val="ListParagraph"/>
        <w:numPr>
          <w:ilvl w:val="0"/>
          <w:numId w:val="46"/>
        </w:numPr>
        <w:jc w:val="both"/>
        <w:rPr>
          <w:rFonts w:cs="Arial"/>
          <w:lang w:eastAsia="ja-JP"/>
        </w:rPr>
      </w:pPr>
      <w:r>
        <w:rPr>
          <w:rFonts w:cs="Arial"/>
          <w:lang w:eastAsia="ja-JP"/>
        </w:rPr>
        <w:t>All tested waveforms are QPSK modulated</w:t>
      </w:r>
      <w:r w:rsidR="00FC16BE">
        <w:rPr>
          <w:rFonts w:cs="Arial"/>
          <w:lang w:eastAsia="ja-JP"/>
        </w:rPr>
        <w:t>.</w:t>
      </w:r>
    </w:p>
    <w:p w14:paraId="357D40A4" w14:textId="2E6EA536" w:rsidR="00417099" w:rsidRDefault="00D727DA" w:rsidP="00D727DA">
      <w:pPr>
        <w:pStyle w:val="ListParagraph"/>
        <w:numPr>
          <w:ilvl w:val="0"/>
          <w:numId w:val="46"/>
        </w:numPr>
        <w:jc w:val="both"/>
        <w:rPr>
          <w:rFonts w:cs="Arial"/>
          <w:lang w:eastAsia="ja-JP"/>
        </w:rPr>
      </w:pPr>
      <w:r>
        <w:rPr>
          <w:rFonts w:cs="Arial"/>
          <w:lang w:eastAsia="ja-JP"/>
        </w:rPr>
        <w:t xml:space="preserve">UL-CA component carrier (CC) configurations: </w:t>
      </w:r>
    </w:p>
    <w:p w14:paraId="6AE0094B" w14:textId="7A55BBB9" w:rsidR="00D727DA" w:rsidRDefault="00417099" w:rsidP="00417099">
      <w:pPr>
        <w:pStyle w:val="ListParagraph"/>
        <w:numPr>
          <w:ilvl w:val="1"/>
          <w:numId w:val="46"/>
        </w:numPr>
        <w:jc w:val="both"/>
        <w:rPr>
          <w:rFonts w:cs="Arial"/>
          <w:lang w:eastAsia="ja-JP"/>
        </w:rPr>
      </w:pPr>
      <w:r>
        <w:rPr>
          <w:rFonts w:cs="Arial"/>
          <w:lang w:eastAsia="ja-JP"/>
        </w:rPr>
        <w:t>20MHz+20MHz and 80MHz+80MHz are evaluated with lowest valid SCS</w:t>
      </w:r>
      <w:r w:rsidR="005A1292">
        <w:rPr>
          <w:rFonts w:cs="Arial"/>
          <w:lang w:eastAsia="ja-JP"/>
        </w:rPr>
        <w:t>.</w:t>
      </w:r>
    </w:p>
    <w:p w14:paraId="79AC3616" w14:textId="77777777" w:rsidR="002D522B" w:rsidRDefault="002B6ECB" w:rsidP="00EF648E">
      <w:pPr>
        <w:pStyle w:val="ListParagraph"/>
        <w:numPr>
          <w:ilvl w:val="1"/>
          <w:numId w:val="46"/>
        </w:numPr>
        <w:rPr>
          <w:rFonts w:cs="Arial"/>
          <w:lang w:eastAsia="ja-JP"/>
        </w:rPr>
      </w:pPr>
      <w:r w:rsidRPr="00EF648E">
        <w:rPr>
          <w:rFonts w:cs="Arial"/>
          <w:lang w:eastAsia="ja-JP"/>
        </w:rPr>
        <w:t xml:space="preserve">For 80+80MHz, </w:t>
      </w:r>
      <w:r w:rsidR="00EF648E">
        <w:rPr>
          <w:rFonts w:cs="Arial"/>
          <w:lang w:eastAsia="ja-JP"/>
        </w:rPr>
        <w:t>o</w:t>
      </w:r>
      <w:r w:rsidR="00EF648E" w:rsidRPr="00EF648E">
        <w:rPr>
          <w:rFonts w:cs="Arial"/>
          <w:lang w:eastAsia="ja-JP"/>
        </w:rPr>
        <w:t xml:space="preserve">nly contiguous sub-bands across the two CCs </w:t>
      </w:r>
      <w:r w:rsidR="00EF648E">
        <w:rPr>
          <w:rFonts w:cs="Arial"/>
          <w:lang w:eastAsia="ja-JP"/>
        </w:rPr>
        <w:t xml:space="preserve">are configured. </w:t>
      </w:r>
      <w:r w:rsidR="002D522B">
        <w:rPr>
          <w:rFonts w:cs="Arial"/>
          <w:lang w:eastAsia="ja-JP"/>
        </w:rPr>
        <w:t xml:space="preserve">CC1 denotes the lowermost CC, CC2 denotes the uppermost CC. </w:t>
      </w:r>
    </w:p>
    <w:p w14:paraId="7BB48E28" w14:textId="0EA3C79C" w:rsidR="00EA33C0" w:rsidRDefault="002D522B" w:rsidP="00EF648E">
      <w:pPr>
        <w:pStyle w:val="ListParagraph"/>
        <w:numPr>
          <w:ilvl w:val="1"/>
          <w:numId w:val="46"/>
        </w:numPr>
        <w:rPr>
          <w:rFonts w:cs="Arial"/>
          <w:lang w:eastAsia="ja-JP"/>
        </w:rPr>
      </w:pPr>
      <w:r>
        <w:rPr>
          <w:rFonts w:cs="Arial"/>
          <w:lang w:eastAsia="ja-JP"/>
        </w:rPr>
        <w:t>Wideband operation: i</w:t>
      </w:r>
      <w:r w:rsidR="00EF648E">
        <w:rPr>
          <w:rFonts w:cs="Arial"/>
          <w:lang w:eastAsia="ja-JP"/>
        </w:rPr>
        <w:t>n the waveform naming example of [</w:t>
      </w:r>
      <w:proofErr w:type="gramStart"/>
      <w:r w:rsidR="00EF648E">
        <w:rPr>
          <w:rFonts w:cs="Arial"/>
          <w:lang w:eastAsia="ja-JP"/>
        </w:rPr>
        <w:t>0001</w:t>
      </w:r>
      <w:r w:rsidR="00EA33C0">
        <w:rPr>
          <w:rFonts w:cs="Arial"/>
          <w:lang w:eastAsia="ja-JP"/>
        </w:rPr>
        <w:t>][</w:t>
      </w:r>
      <w:proofErr w:type="gramEnd"/>
      <w:r w:rsidR="00EF648E">
        <w:rPr>
          <w:rFonts w:cs="Arial"/>
          <w:lang w:eastAsia="ja-JP"/>
        </w:rPr>
        <w:t>1000]</w:t>
      </w:r>
      <w:r w:rsidR="00EA33C0">
        <w:rPr>
          <w:rFonts w:cs="Arial"/>
          <w:lang w:eastAsia="ja-JP"/>
        </w:rPr>
        <w:t>:</w:t>
      </w:r>
    </w:p>
    <w:p w14:paraId="48226ACA" w14:textId="1B28B97C" w:rsidR="00EA33C0" w:rsidRDefault="00EF648E" w:rsidP="00EA33C0">
      <w:pPr>
        <w:pStyle w:val="ListParagraph"/>
        <w:numPr>
          <w:ilvl w:val="2"/>
          <w:numId w:val="46"/>
        </w:numPr>
        <w:rPr>
          <w:rFonts w:cs="Arial"/>
          <w:lang w:eastAsia="ja-JP"/>
        </w:rPr>
      </w:pPr>
      <w:r>
        <w:rPr>
          <w:rFonts w:cs="Arial"/>
          <w:lang w:eastAsia="ja-JP"/>
        </w:rPr>
        <w:t>the “1” indicate the fourth sub-band of CC1 and the first sub-band of CC2 are transmitted</w:t>
      </w:r>
      <w:r w:rsidR="00EA33C0">
        <w:rPr>
          <w:rFonts w:cs="Arial"/>
          <w:lang w:eastAsia="ja-JP"/>
        </w:rPr>
        <w:t>;</w:t>
      </w:r>
      <w:r w:rsidR="005A1292">
        <w:rPr>
          <w:rFonts w:cs="Arial"/>
          <w:lang w:eastAsia="ja-JP"/>
        </w:rPr>
        <w:t xml:space="preserve"> and</w:t>
      </w:r>
      <w:r>
        <w:rPr>
          <w:rFonts w:cs="Arial"/>
          <w:lang w:eastAsia="ja-JP"/>
        </w:rPr>
        <w:t xml:space="preserve"> </w:t>
      </w:r>
    </w:p>
    <w:p w14:paraId="4014F8F3" w14:textId="460F9501" w:rsidR="00EF648E" w:rsidRPr="00EF648E" w:rsidRDefault="00EF648E" w:rsidP="00EA33C0">
      <w:pPr>
        <w:pStyle w:val="ListParagraph"/>
        <w:numPr>
          <w:ilvl w:val="2"/>
          <w:numId w:val="46"/>
        </w:numPr>
        <w:rPr>
          <w:rFonts w:cs="Arial"/>
          <w:lang w:eastAsia="ja-JP"/>
        </w:rPr>
      </w:pPr>
      <w:r>
        <w:rPr>
          <w:rFonts w:cs="Arial"/>
          <w:lang w:eastAsia="ja-JP"/>
        </w:rPr>
        <w:t>the “0” indicate that the 1</w:t>
      </w:r>
      <w:r w:rsidRPr="00EF648E">
        <w:rPr>
          <w:rFonts w:cs="Arial"/>
          <w:vertAlign w:val="superscript"/>
          <w:lang w:eastAsia="ja-JP"/>
        </w:rPr>
        <w:t>st</w:t>
      </w:r>
      <w:r>
        <w:rPr>
          <w:rFonts w:cs="Arial"/>
          <w:lang w:eastAsia="ja-JP"/>
        </w:rPr>
        <w:t>,2</w:t>
      </w:r>
      <w:r w:rsidRPr="00EF648E">
        <w:rPr>
          <w:rFonts w:cs="Arial"/>
          <w:vertAlign w:val="superscript"/>
          <w:lang w:eastAsia="ja-JP"/>
        </w:rPr>
        <w:t>nd</w:t>
      </w:r>
      <w:r>
        <w:rPr>
          <w:rFonts w:cs="Arial"/>
          <w:lang w:eastAsia="ja-JP"/>
        </w:rPr>
        <w:t>,3</w:t>
      </w:r>
      <w:r w:rsidRPr="00EF648E">
        <w:rPr>
          <w:rFonts w:cs="Arial"/>
          <w:vertAlign w:val="superscript"/>
          <w:lang w:eastAsia="ja-JP"/>
        </w:rPr>
        <w:t>rd</w:t>
      </w:r>
      <w:r>
        <w:rPr>
          <w:rFonts w:cs="Arial"/>
          <w:lang w:eastAsia="ja-JP"/>
        </w:rPr>
        <w:t xml:space="preserve"> sub-band of CC1 and 2</w:t>
      </w:r>
      <w:r w:rsidRPr="00EF648E">
        <w:rPr>
          <w:rFonts w:cs="Arial"/>
          <w:vertAlign w:val="superscript"/>
          <w:lang w:eastAsia="ja-JP"/>
        </w:rPr>
        <w:t>nd</w:t>
      </w:r>
      <w:r>
        <w:rPr>
          <w:rFonts w:cs="Arial"/>
          <w:lang w:eastAsia="ja-JP"/>
        </w:rPr>
        <w:t>,3</w:t>
      </w:r>
      <w:r w:rsidRPr="00EF648E">
        <w:rPr>
          <w:rFonts w:cs="Arial"/>
          <w:vertAlign w:val="superscript"/>
          <w:lang w:eastAsia="ja-JP"/>
        </w:rPr>
        <w:t>rd</w:t>
      </w:r>
      <w:r>
        <w:rPr>
          <w:rFonts w:cs="Arial"/>
          <w:lang w:eastAsia="ja-JP"/>
        </w:rPr>
        <w:t>,4</w:t>
      </w:r>
      <w:r w:rsidRPr="00EF648E">
        <w:rPr>
          <w:rFonts w:cs="Arial"/>
          <w:vertAlign w:val="superscript"/>
          <w:lang w:eastAsia="ja-JP"/>
        </w:rPr>
        <w:t>th</w:t>
      </w:r>
      <w:r>
        <w:rPr>
          <w:rFonts w:cs="Arial"/>
          <w:lang w:eastAsia="ja-JP"/>
        </w:rPr>
        <w:t xml:space="preserve"> sub-band of CC2 are not transmitted</w:t>
      </w:r>
      <w:r w:rsidR="005A1292">
        <w:rPr>
          <w:rFonts w:cs="Arial"/>
          <w:lang w:eastAsia="ja-JP"/>
        </w:rPr>
        <w:t>.</w:t>
      </w:r>
    </w:p>
    <w:p w14:paraId="75554E5C" w14:textId="5ED4174F" w:rsidR="002D522B" w:rsidRDefault="002D522B" w:rsidP="00417099">
      <w:pPr>
        <w:pStyle w:val="ListParagraph"/>
        <w:numPr>
          <w:ilvl w:val="1"/>
          <w:numId w:val="46"/>
        </w:numPr>
        <w:jc w:val="both"/>
        <w:rPr>
          <w:rFonts w:cs="Arial"/>
          <w:lang w:eastAsia="ja-JP"/>
        </w:rPr>
      </w:pPr>
      <w:r>
        <w:rPr>
          <w:rFonts w:cs="Arial"/>
          <w:lang w:eastAsia="ja-JP"/>
        </w:rPr>
        <w:t xml:space="preserve">“CC1 </w:t>
      </w:r>
      <w:r w:rsidR="00417099">
        <w:rPr>
          <w:rFonts w:cs="Arial"/>
          <w:lang w:eastAsia="ja-JP"/>
        </w:rPr>
        <w:t>Full</w:t>
      </w:r>
      <w:r>
        <w:rPr>
          <w:rFonts w:cs="Arial"/>
          <w:lang w:eastAsia="ja-JP"/>
        </w:rPr>
        <w:t xml:space="preserve"> + CC2 Full” (</w:t>
      </w:r>
      <w:proofErr w:type="gramStart"/>
      <w:r>
        <w:rPr>
          <w:rFonts w:cs="Arial"/>
          <w:lang w:eastAsia="ja-JP"/>
        </w:rPr>
        <w:t>i.e.</w:t>
      </w:r>
      <w:proofErr w:type="gramEnd"/>
      <w:r>
        <w:rPr>
          <w:rFonts w:cs="Arial"/>
          <w:lang w:eastAsia="ja-JP"/>
        </w:rPr>
        <w:t xml:space="preserve"> full RB allocations in both CC)</w:t>
      </w:r>
      <w:r w:rsidR="005A1292">
        <w:rPr>
          <w:rFonts w:cs="Arial"/>
          <w:lang w:eastAsia="ja-JP"/>
        </w:rPr>
        <w:t>.</w:t>
      </w:r>
    </w:p>
    <w:p w14:paraId="3A7E15F2" w14:textId="098F2AA3" w:rsidR="00417099" w:rsidRDefault="002D522B" w:rsidP="00417099">
      <w:pPr>
        <w:pStyle w:val="ListParagraph"/>
        <w:numPr>
          <w:ilvl w:val="1"/>
          <w:numId w:val="46"/>
        </w:numPr>
        <w:jc w:val="both"/>
        <w:rPr>
          <w:rFonts w:cs="Arial"/>
          <w:lang w:eastAsia="ja-JP"/>
        </w:rPr>
      </w:pPr>
      <w:r>
        <w:rPr>
          <w:rFonts w:cs="Arial"/>
          <w:lang w:eastAsia="ja-JP"/>
        </w:rPr>
        <w:t>“CC1 Inter + CC2 Inter” (</w:t>
      </w:r>
      <w:proofErr w:type="gramStart"/>
      <w:r>
        <w:rPr>
          <w:rFonts w:cs="Arial"/>
          <w:lang w:eastAsia="ja-JP"/>
        </w:rPr>
        <w:t>i.e.</w:t>
      </w:r>
      <w:proofErr w:type="gramEnd"/>
      <w:r>
        <w:rPr>
          <w:rFonts w:cs="Arial"/>
          <w:lang w:eastAsia="ja-JP"/>
        </w:rPr>
        <w:t xml:space="preserve"> interlaced RB allocations in both CC)</w:t>
      </w:r>
      <w:r w:rsidR="005A1292">
        <w:rPr>
          <w:rFonts w:cs="Arial"/>
          <w:lang w:eastAsia="ja-JP"/>
        </w:rPr>
        <w:t>.</w:t>
      </w:r>
    </w:p>
    <w:p w14:paraId="50F8A075" w14:textId="54636922" w:rsidR="00417099" w:rsidRDefault="00417099" w:rsidP="00417099">
      <w:pPr>
        <w:pStyle w:val="ListParagraph"/>
        <w:numPr>
          <w:ilvl w:val="1"/>
          <w:numId w:val="46"/>
        </w:numPr>
        <w:jc w:val="both"/>
        <w:rPr>
          <w:rFonts w:cs="Arial"/>
          <w:lang w:eastAsia="ja-JP"/>
        </w:rPr>
      </w:pPr>
      <w:r>
        <w:rPr>
          <w:rFonts w:cs="Arial"/>
          <w:lang w:eastAsia="ja-JP"/>
        </w:rPr>
        <w:t>Hybrid configurations</w:t>
      </w:r>
      <w:r w:rsidR="002D522B">
        <w:rPr>
          <w:rFonts w:cs="Arial"/>
          <w:lang w:eastAsia="ja-JP"/>
        </w:rPr>
        <w:t xml:space="preserve"> of “CC1 Full” + “CC2 Inter”</w:t>
      </w:r>
      <w:r>
        <w:rPr>
          <w:rFonts w:cs="Arial"/>
          <w:lang w:eastAsia="ja-JP"/>
        </w:rPr>
        <w:t xml:space="preserve"> </w:t>
      </w:r>
      <w:r w:rsidR="002D522B">
        <w:rPr>
          <w:rFonts w:cs="Arial"/>
          <w:lang w:eastAsia="ja-JP"/>
        </w:rPr>
        <w:t>are also evaluated</w:t>
      </w:r>
      <w:r w:rsidR="005A1292">
        <w:rPr>
          <w:rFonts w:cs="Arial"/>
          <w:lang w:eastAsia="ja-JP"/>
        </w:rPr>
        <w:t>.</w:t>
      </w:r>
    </w:p>
    <w:p w14:paraId="5A211006" w14:textId="7192AB0C" w:rsidR="00D727DA" w:rsidRDefault="00D727DA" w:rsidP="00D727DA">
      <w:pPr>
        <w:pStyle w:val="ListParagraph"/>
        <w:numPr>
          <w:ilvl w:val="0"/>
          <w:numId w:val="46"/>
        </w:numPr>
        <w:jc w:val="both"/>
        <w:rPr>
          <w:rFonts w:cs="Arial"/>
          <w:lang w:eastAsia="ja-JP"/>
        </w:rPr>
      </w:pPr>
      <w:r>
        <w:rPr>
          <w:rFonts w:cs="Arial"/>
          <w:lang w:eastAsia="ja-JP"/>
        </w:rPr>
        <w:t>Resource Block (RB) allocations:</w:t>
      </w:r>
    </w:p>
    <w:p w14:paraId="7291CB40" w14:textId="6FC5FC36" w:rsidR="00D727DA" w:rsidRDefault="00D727DA" w:rsidP="00D727DA">
      <w:pPr>
        <w:pStyle w:val="ListParagraph"/>
        <w:numPr>
          <w:ilvl w:val="1"/>
          <w:numId w:val="46"/>
        </w:numPr>
        <w:jc w:val="both"/>
        <w:rPr>
          <w:rFonts w:cs="Arial"/>
          <w:lang w:eastAsia="ja-JP"/>
        </w:rPr>
      </w:pPr>
      <w:r>
        <w:rPr>
          <w:rFonts w:cs="Arial"/>
          <w:lang w:eastAsia="ja-JP"/>
        </w:rPr>
        <w:t>“Full” refers to fully allocated waveforms for a given channel bandwidth or given sub-band</w:t>
      </w:r>
      <w:r w:rsidR="00FC16BE">
        <w:rPr>
          <w:rFonts w:cs="Arial"/>
          <w:lang w:eastAsia="ja-JP"/>
        </w:rPr>
        <w:t>.</w:t>
      </w:r>
    </w:p>
    <w:p w14:paraId="7FD3162A" w14:textId="2FB92DCB" w:rsidR="00D727DA" w:rsidRDefault="00D727DA" w:rsidP="00D727DA">
      <w:pPr>
        <w:pStyle w:val="ListParagraph"/>
        <w:numPr>
          <w:ilvl w:val="1"/>
          <w:numId w:val="46"/>
        </w:numPr>
        <w:jc w:val="both"/>
        <w:rPr>
          <w:rFonts w:cs="Arial"/>
          <w:lang w:eastAsia="ja-JP"/>
        </w:rPr>
      </w:pPr>
      <w:r>
        <w:rPr>
          <w:rFonts w:cs="Arial"/>
          <w:lang w:eastAsia="ja-JP"/>
        </w:rPr>
        <w:t>“</w:t>
      </w:r>
      <w:r w:rsidR="00417099">
        <w:rPr>
          <w:rFonts w:cs="Arial"/>
          <w:lang w:eastAsia="ja-JP"/>
        </w:rPr>
        <w:t>CP_1RBI_0”: refers to a</w:t>
      </w:r>
      <w:r w:rsidR="00EF648E">
        <w:rPr>
          <w:rFonts w:cs="Arial"/>
          <w:lang w:eastAsia="ja-JP"/>
        </w:rPr>
        <w:t xml:space="preserve"> C</w:t>
      </w:r>
      <w:r w:rsidR="00417099">
        <w:rPr>
          <w:rFonts w:cs="Arial"/>
          <w:lang w:eastAsia="ja-JP"/>
        </w:rPr>
        <w:t xml:space="preserve">P-OFDM </w:t>
      </w:r>
      <w:r w:rsidR="00EF648E">
        <w:rPr>
          <w:rFonts w:cs="Arial"/>
          <w:lang w:eastAsia="ja-JP"/>
        </w:rPr>
        <w:t xml:space="preserve">interlaced </w:t>
      </w:r>
      <w:r w:rsidR="00417099">
        <w:rPr>
          <w:rFonts w:cs="Arial"/>
          <w:lang w:eastAsia="ja-JP"/>
        </w:rPr>
        <w:t>waveform with 1RB_0 repeated according to the configured SCS</w:t>
      </w:r>
      <w:r w:rsidR="00A0725F">
        <w:rPr>
          <w:rFonts w:cs="Arial"/>
          <w:lang w:eastAsia="ja-JP"/>
        </w:rPr>
        <w:t xml:space="preserve"> </w:t>
      </w:r>
      <w:r w:rsidR="00EF648E">
        <w:rPr>
          <w:rFonts w:cs="Arial"/>
          <w:lang w:eastAsia="ja-JP"/>
        </w:rPr>
        <w:t>wideband configuration and associated nominal intra-cell guard band</w:t>
      </w:r>
      <w:r w:rsidR="00A0725F">
        <w:rPr>
          <w:rFonts w:cs="Arial"/>
          <w:lang w:eastAsia="ja-JP"/>
        </w:rPr>
        <w:t>.</w:t>
      </w:r>
    </w:p>
    <w:p w14:paraId="059A9CF3" w14:textId="3A6A9337" w:rsidR="00D727DA" w:rsidRDefault="00D727DA" w:rsidP="00D727DA">
      <w:pPr>
        <w:pStyle w:val="ListParagraph"/>
        <w:numPr>
          <w:ilvl w:val="0"/>
          <w:numId w:val="46"/>
        </w:numPr>
        <w:jc w:val="both"/>
        <w:rPr>
          <w:rFonts w:cs="Arial"/>
          <w:lang w:eastAsia="ja-JP"/>
        </w:rPr>
      </w:pPr>
      <w:r>
        <w:rPr>
          <w:rFonts w:cs="Arial"/>
          <w:lang w:eastAsia="ja-JP"/>
        </w:rPr>
        <w:t>Single carrier waveform nam</w:t>
      </w:r>
      <w:r w:rsidR="00417099">
        <w:rPr>
          <w:rFonts w:cs="Arial"/>
          <w:lang w:eastAsia="ja-JP"/>
        </w:rPr>
        <w:t>ing</w:t>
      </w:r>
      <w:r>
        <w:rPr>
          <w:rFonts w:cs="Arial"/>
          <w:lang w:eastAsia="ja-JP"/>
        </w:rPr>
        <w:t xml:space="preserve"> “DFT_</w:t>
      </w:r>
      <w:r w:rsidRPr="00D727DA">
        <w:rPr>
          <w:rFonts w:cs="Arial"/>
          <w:lang w:eastAsia="ja-JP"/>
        </w:rPr>
        <w:t>20M0_100RB3</w:t>
      </w:r>
      <w:r>
        <w:rPr>
          <w:rFonts w:cs="Arial"/>
          <w:lang w:eastAsia="ja-JP"/>
        </w:rPr>
        <w:t>”:</w:t>
      </w:r>
    </w:p>
    <w:p w14:paraId="539F1927" w14:textId="3DBB1CA3" w:rsidR="00D727DA" w:rsidRPr="00D727DA" w:rsidRDefault="00D727DA" w:rsidP="00D727DA">
      <w:pPr>
        <w:pStyle w:val="ListParagraph"/>
        <w:numPr>
          <w:ilvl w:val="1"/>
          <w:numId w:val="46"/>
        </w:numPr>
        <w:jc w:val="both"/>
        <w:rPr>
          <w:rFonts w:cs="Arial"/>
          <w:lang w:eastAsia="ja-JP"/>
        </w:rPr>
      </w:pPr>
      <w:r>
        <w:rPr>
          <w:rFonts w:cs="Arial"/>
          <w:lang w:eastAsia="ja-JP"/>
        </w:rPr>
        <w:t>“</w:t>
      </w:r>
      <w:r w:rsidRPr="00D727DA">
        <w:rPr>
          <w:rFonts w:cs="Arial"/>
          <w:lang w:eastAsia="ja-JP"/>
        </w:rPr>
        <w:t>DFT/CP</w:t>
      </w:r>
      <w:r>
        <w:rPr>
          <w:rFonts w:cs="Arial"/>
          <w:lang w:eastAsia="ja-JP"/>
        </w:rPr>
        <w:t>”:</w:t>
      </w:r>
      <w:r w:rsidRPr="00D727DA">
        <w:rPr>
          <w:rFonts w:cs="Arial"/>
          <w:lang w:eastAsia="ja-JP"/>
        </w:rPr>
        <w:t xml:space="preserve"> refers to either DFT-s-OFDM / CP-OFDM </w:t>
      </w:r>
      <w:r>
        <w:rPr>
          <w:rFonts w:cs="Arial"/>
          <w:lang w:eastAsia="ja-JP"/>
        </w:rPr>
        <w:t>waveform type</w:t>
      </w:r>
      <w:r w:rsidR="005A1292">
        <w:rPr>
          <w:rFonts w:cs="Arial"/>
          <w:lang w:eastAsia="ja-JP"/>
        </w:rPr>
        <w:t>,</w:t>
      </w:r>
      <w:r>
        <w:rPr>
          <w:rFonts w:cs="Arial"/>
          <w:lang w:eastAsia="ja-JP"/>
        </w:rPr>
        <w:t xml:space="preserve"> </w:t>
      </w:r>
      <w:proofErr w:type="gramStart"/>
      <w:r w:rsidRPr="00D727DA">
        <w:rPr>
          <w:rFonts w:cs="Arial"/>
          <w:lang w:eastAsia="ja-JP"/>
        </w:rPr>
        <w:t>respectively</w:t>
      </w:r>
      <w:r>
        <w:rPr>
          <w:rFonts w:cs="Arial"/>
          <w:lang w:eastAsia="ja-JP"/>
        </w:rPr>
        <w:t>;</w:t>
      </w:r>
      <w:proofErr w:type="gramEnd"/>
    </w:p>
    <w:p w14:paraId="0DB83C6E" w14:textId="63942753" w:rsidR="00D727DA" w:rsidRDefault="00D727DA" w:rsidP="00D727DA">
      <w:pPr>
        <w:pStyle w:val="ListParagraph"/>
        <w:numPr>
          <w:ilvl w:val="1"/>
          <w:numId w:val="46"/>
        </w:numPr>
        <w:jc w:val="both"/>
        <w:rPr>
          <w:rFonts w:cs="Arial"/>
          <w:lang w:eastAsia="ja-JP"/>
        </w:rPr>
      </w:pPr>
      <w:r>
        <w:rPr>
          <w:rFonts w:cs="Arial"/>
          <w:lang w:eastAsia="ja-JP"/>
        </w:rPr>
        <w:t>“20M” refers to 20MHz channel bandwidth (CBW</w:t>
      </w:r>
      <w:proofErr w:type="gramStart"/>
      <w:r>
        <w:rPr>
          <w:rFonts w:cs="Arial"/>
          <w:lang w:eastAsia="ja-JP"/>
        </w:rPr>
        <w:t>);</w:t>
      </w:r>
      <w:proofErr w:type="gramEnd"/>
    </w:p>
    <w:p w14:paraId="044230B6" w14:textId="76C1905A" w:rsidR="00D727DA" w:rsidRDefault="00D727DA" w:rsidP="00D727DA">
      <w:pPr>
        <w:pStyle w:val="ListParagraph"/>
        <w:numPr>
          <w:ilvl w:val="1"/>
          <w:numId w:val="46"/>
        </w:numPr>
        <w:jc w:val="both"/>
        <w:rPr>
          <w:rFonts w:cs="Arial"/>
          <w:lang w:eastAsia="ja-JP"/>
        </w:rPr>
      </w:pPr>
      <w:r>
        <w:rPr>
          <w:rFonts w:cs="Arial"/>
          <w:lang w:eastAsia="ja-JP"/>
        </w:rPr>
        <w:t xml:space="preserve">“0” refers to numerology “0”, </w:t>
      </w:r>
      <w:proofErr w:type="gramStart"/>
      <w:r>
        <w:rPr>
          <w:rFonts w:cs="Arial"/>
          <w:lang w:eastAsia="ja-JP"/>
        </w:rPr>
        <w:t>i.e.</w:t>
      </w:r>
      <w:proofErr w:type="gramEnd"/>
      <w:r>
        <w:rPr>
          <w:rFonts w:cs="Arial"/>
          <w:lang w:eastAsia="ja-JP"/>
        </w:rPr>
        <w:t xml:space="preserve"> SCS15kHz;</w:t>
      </w:r>
      <w:r w:rsidR="00FC16BE">
        <w:rPr>
          <w:rFonts w:cs="Arial"/>
          <w:lang w:eastAsia="ja-JP"/>
        </w:rPr>
        <w:t xml:space="preserve"> and</w:t>
      </w:r>
    </w:p>
    <w:p w14:paraId="71EBADBD" w14:textId="29F9D1D3" w:rsidR="00D727DA" w:rsidRDefault="00D727DA" w:rsidP="00D727DA">
      <w:pPr>
        <w:pStyle w:val="ListParagraph"/>
        <w:numPr>
          <w:ilvl w:val="1"/>
          <w:numId w:val="46"/>
        </w:numPr>
        <w:jc w:val="both"/>
        <w:rPr>
          <w:rFonts w:cs="Arial"/>
          <w:lang w:eastAsia="ja-JP"/>
        </w:rPr>
      </w:pPr>
      <w:r>
        <w:rPr>
          <w:rFonts w:cs="Arial"/>
          <w:lang w:eastAsia="ja-JP"/>
        </w:rPr>
        <w:t xml:space="preserve">“100RB3” refers to </w:t>
      </w:r>
      <w:proofErr w:type="spellStart"/>
      <w:r>
        <w:rPr>
          <w:rFonts w:cs="Arial"/>
          <w:lang w:eastAsia="ja-JP"/>
        </w:rPr>
        <w:t>Lcrb</w:t>
      </w:r>
      <w:proofErr w:type="spellEnd"/>
      <w:r>
        <w:rPr>
          <w:rFonts w:cs="Arial"/>
          <w:lang w:eastAsia="ja-JP"/>
        </w:rPr>
        <w:t xml:space="preserve">=100RBs with start position </w:t>
      </w:r>
      <w:proofErr w:type="spellStart"/>
      <w:r>
        <w:rPr>
          <w:rFonts w:cs="Arial"/>
          <w:lang w:eastAsia="ja-JP"/>
        </w:rPr>
        <w:t>RBstart</w:t>
      </w:r>
      <w:proofErr w:type="spellEnd"/>
      <w:r>
        <w:rPr>
          <w:rFonts w:cs="Arial"/>
          <w:lang w:eastAsia="ja-JP"/>
        </w:rPr>
        <w:t>=3</w:t>
      </w:r>
      <w:r w:rsidR="00FC16BE">
        <w:rPr>
          <w:rFonts w:cs="Arial"/>
          <w:lang w:eastAsia="ja-JP"/>
        </w:rPr>
        <w:t>.</w:t>
      </w:r>
    </w:p>
    <w:p w14:paraId="69722DB8" w14:textId="0274AD59" w:rsidR="00D603D8" w:rsidRDefault="00FD722C" w:rsidP="00BE113D">
      <w:pPr>
        <w:jc w:val="both"/>
        <w:rPr>
          <w:rFonts w:cs="Arial"/>
          <w:lang w:eastAsia="ja-JP"/>
        </w:rPr>
      </w:pPr>
      <w:r>
        <w:rPr>
          <w:rFonts w:cs="Arial"/>
          <w:lang w:eastAsia="ja-JP"/>
        </w:rPr>
        <w:t>Compared to</w:t>
      </w:r>
      <w:r w:rsidR="005A1292">
        <w:rPr>
          <w:rFonts w:cs="Arial"/>
          <w:lang w:eastAsia="ja-JP"/>
        </w:rPr>
        <w:t xml:space="preserve"> the</w:t>
      </w:r>
      <w:r>
        <w:rPr>
          <w:rFonts w:cs="Arial"/>
          <w:lang w:eastAsia="ja-JP"/>
        </w:rPr>
        <w:t xml:space="preserve"> list of candidate waveforms measured in [2], </w:t>
      </w:r>
      <w:r w:rsidRPr="006B0CFE">
        <w:t xml:space="preserve">Table </w:t>
      </w:r>
      <w:r>
        <w:rPr>
          <w:noProof/>
        </w:rPr>
        <w:fldChar w:fldCharType="begin"/>
      </w:r>
      <w:r>
        <w:rPr>
          <w:noProof/>
        </w:rPr>
        <w:instrText xml:space="preserve"> SEQ Table \* ARABIC </w:instrText>
      </w:r>
      <w:r>
        <w:rPr>
          <w:noProof/>
        </w:rPr>
        <w:fldChar w:fldCharType="separate"/>
      </w:r>
      <w:r w:rsidR="0064794E">
        <w:rPr>
          <w:noProof/>
        </w:rPr>
        <w:t>1</w:t>
      </w:r>
      <w:r>
        <w:rPr>
          <w:noProof/>
        </w:rPr>
        <w:fldChar w:fldCharType="end"/>
      </w:r>
      <w:r>
        <w:rPr>
          <w:noProof/>
        </w:rPr>
        <w:t xml:space="preserve"> adds several interlaced waveforms for which RBstart is incremented by 1RB step to evaluate the impact of IMD overlap on measured PA BO.</w:t>
      </w:r>
    </w:p>
    <w:p w14:paraId="0A87991A" w14:textId="769106EE" w:rsidR="00D603D8" w:rsidRDefault="00D603D8" w:rsidP="00BE113D">
      <w:pPr>
        <w:jc w:val="both"/>
        <w:rPr>
          <w:rFonts w:cs="Arial"/>
          <w:lang w:eastAsia="ja-JP"/>
        </w:rPr>
      </w:pPr>
    </w:p>
    <w:p w14:paraId="34C3DEA9" w14:textId="5941B928" w:rsidR="00563BC2" w:rsidRDefault="00563BC2" w:rsidP="00BE113D">
      <w:pPr>
        <w:jc w:val="both"/>
        <w:rPr>
          <w:rFonts w:cs="Arial"/>
          <w:lang w:eastAsia="ja-JP"/>
        </w:rPr>
      </w:pPr>
    </w:p>
    <w:p w14:paraId="49692379" w14:textId="77777777" w:rsidR="00563BC2" w:rsidRPr="0047368B" w:rsidRDefault="00563BC2" w:rsidP="00BE113D">
      <w:pPr>
        <w:jc w:val="both"/>
        <w:rPr>
          <w:rFonts w:cs="Arial"/>
          <w:lang w:eastAsia="ja-JP"/>
        </w:rPr>
      </w:pPr>
    </w:p>
    <w:p w14:paraId="49013116" w14:textId="14E244DD" w:rsidR="00D603D8" w:rsidRPr="006B0CFE" w:rsidRDefault="00D603D8" w:rsidP="00D603D8">
      <w:pPr>
        <w:pStyle w:val="Caption"/>
        <w:jc w:val="center"/>
        <w:rPr>
          <w:sz w:val="22"/>
        </w:rPr>
      </w:pPr>
      <w:bookmarkStart w:id="2" w:name="_Ref85748044"/>
      <w:r w:rsidRPr="006B0CFE">
        <w:lastRenderedPageBreak/>
        <w:t xml:space="preserve">Table </w:t>
      </w:r>
      <w:r w:rsidR="00446CFE">
        <w:rPr>
          <w:noProof/>
        </w:rPr>
        <w:fldChar w:fldCharType="begin"/>
      </w:r>
      <w:r w:rsidR="00446CFE">
        <w:rPr>
          <w:noProof/>
        </w:rPr>
        <w:instrText xml:space="preserve"> SEQ Table \* ARABIC </w:instrText>
      </w:r>
      <w:r w:rsidR="00446CFE">
        <w:rPr>
          <w:noProof/>
        </w:rPr>
        <w:fldChar w:fldCharType="separate"/>
      </w:r>
      <w:r w:rsidR="0064794E">
        <w:rPr>
          <w:noProof/>
        </w:rPr>
        <w:t>2</w:t>
      </w:r>
      <w:r w:rsidR="00446CFE">
        <w:rPr>
          <w:noProof/>
        </w:rPr>
        <w:fldChar w:fldCharType="end"/>
      </w:r>
      <w:bookmarkEnd w:id="2"/>
      <w:r w:rsidRPr="006B0CFE">
        <w:t xml:space="preserve">: </w:t>
      </w:r>
      <w:r w:rsidRPr="00D603D8">
        <w:rPr>
          <w:b w:val="0"/>
        </w:rPr>
        <w:t>List of measured NR-U waveforms</w:t>
      </w:r>
      <w:r w:rsidR="004C1B2D">
        <w:rPr>
          <w:b w:val="0"/>
        </w:rPr>
        <w:t xml:space="preserve"> (110 in total)</w:t>
      </w:r>
    </w:p>
    <w:tbl>
      <w:tblPr>
        <w:tblW w:w="0" w:type="auto"/>
        <w:jc w:val="center"/>
        <w:tblLook w:val="04A0" w:firstRow="1" w:lastRow="0" w:firstColumn="1" w:lastColumn="0" w:noHBand="0" w:noVBand="1"/>
      </w:tblPr>
      <w:tblGrid>
        <w:gridCol w:w="860"/>
        <w:gridCol w:w="3524"/>
        <w:gridCol w:w="766"/>
        <w:gridCol w:w="674"/>
        <w:gridCol w:w="3270"/>
        <w:gridCol w:w="671"/>
      </w:tblGrid>
      <w:tr w:rsidR="00A30BC7" w:rsidRPr="001C40D6" w14:paraId="14D2399E" w14:textId="74CB702B" w:rsidTr="004C1B2D">
        <w:trPr>
          <w:cantSplit/>
          <w:trHeight w:val="20"/>
          <w:jc w:val="center"/>
        </w:trPr>
        <w:tc>
          <w:tcPr>
            <w:tcW w:w="75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DC4F5AE" w14:textId="77777777" w:rsidR="00A30BC7" w:rsidRPr="001C40D6" w:rsidRDefault="00A30BC7" w:rsidP="00A30BC7">
            <w:pPr>
              <w:spacing w:after="0"/>
              <w:rPr>
                <w:rFonts w:asciiTheme="minorHAnsi" w:hAnsiTheme="minorHAnsi" w:cstheme="minorHAnsi"/>
                <w:color w:val="000000"/>
                <w:sz w:val="18"/>
                <w:szCs w:val="18"/>
              </w:rPr>
            </w:pPr>
            <w:r w:rsidRPr="001C40D6">
              <w:rPr>
                <w:rFonts w:asciiTheme="minorHAnsi" w:hAnsiTheme="minorHAnsi" w:cstheme="minorHAnsi"/>
                <w:color w:val="000000"/>
                <w:sz w:val="18"/>
                <w:szCs w:val="18"/>
              </w:rPr>
              <w:t> </w:t>
            </w:r>
          </w:p>
        </w:tc>
        <w:tc>
          <w:tcPr>
            <w:tcW w:w="0" w:type="auto"/>
            <w:tcBorders>
              <w:top w:val="single" w:sz="8" w:space="0" w:color="auto"/>
              <w:left w:val="nil"/>
              <w:bottom w:val="single" w:sz="8" w:space="0" w:color="auto"/>
              <w:right w:val="nil"/>
            </w:tcBorders>
            <w:shd w:val="clear" w:color="auto" w:fill="auto"/>
            <w:noWrap/>
            <w:vAlign w:val="center"/>
            <w:hideMark/>
          </w:tcPr>
          <w:p w14:paraId="1811E224" w14:textId="77777777" w:rsidR="00A30BC7" w:rsidRPr="001C40D6" w:rsidRDefault="00A30BC7" w:rsidP="00A30BC7">
            <w:pPr>
              <w:spacing w:after="0"/>
              <w:jc w:val="center"/>
              <w:rPr>
                <w:rFonts w:asciiTheme="minorHAnsi" w:hAnsiTheme="minorHAnsi" w:cstheme="minorHAnsi"/>
                <w:b/>
                <w:bCs/>
                <w:color w:val="000000"/>
                <w:sz w:val="18"/>
                <w:szCs w:val="18"/>
              </w:rPr>
            </w:pPr>
            <w:r w:rsidRPr="001C40D6">
              <w:rPr>
                <w:rFonts w:asciiTheme="minorHAnsi" w:hAnsiTheme="minorHAnsi" w:cstheme="minorHAnsi"/>
                <w:b/>
                <w:bCs/>
                <w:color w:val="000000"/>
                <w:sz w:val="18"/>
                <w:szCs w:val="18"/>
              </w:rPr>
              <w:t>Waveform Name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79F4977" w14:textId="77777777" w:rsidR="00A30BC7" w:rsidRPr="001C40D6" w:rsidRDefault="00A30BC7" w:rsidP="00A30BC7">
            <w:pPr>
              <w:spacing w:after="0"/>
              <w:jc w:val="center"/>
              <w:rPr>
                <w:rFonts w:asciiTheme="minorHAnsi" w:hAnsiTheme="minorHAnsi" w:cstheme="minorHAnsi"/>
                <w:b/>
                <w:bCs/>
                <w:color w:val="000000"/>
                <w:sz w:val="18"/>
                <w:szCs w:val="18"/>
              </w:rPr>
            </w:pPr>
            <w:r w:rsidRPr="001C40D6">
              <w:rPr>
                <w:rFonts w:asciiTheme="minorHAnsi" w:hAnsiTheme="minorHAnsi" w:cstheme="minorHAnsi"/>
                <w:b/>
                <w:bCs/>
                <w:color w:val="000000"/>
                <w:sz w:val="18"/>
                <w:szCs w:val="18"/>
              </w:rPr>
              <w:t>SCS</w:t>
            </w:r>
          </w:p>
        </w:tc>
        <w:tc>
          <w:tcPr>
            <w:tcW w:w="0" w:type="auto"/>
            <w:tcBorders>
              <w:top w:val="single" w:sz="8" w:space="0" w:color="auto"/>
              <w:left w:val="single" w:sz="8" w:space="0" w:color="auto"/>
              <w:bottom w:val="single" w:sz="8" w:space="0" w:color="auto"/>
              <w:right w:val="single" w:sz="6" w:space="0" w:color="auto"/>
            </w:tcBorders>
            <w:vAlign w:val="center"/>
          </w:tcPr>
          <w:p w14:paraId="3B9B1BE8" w14:textId="6B5CF7E4" w:rsidR="00A30BC7" w:rsidRPr="001C40D6" w:rsidRDefault="00A30BC7" w:rsidP="00A30BC7">
            <w:pPr>
              <w:overflowPunct/>
              <w:autoSpaceDE/>
              <w:autoSpaceDN/>
              <w:adjustRightInd/>
              <w:spacing w:after="0"/>
              <w:jc w:val="center"/>
              <w:textAlignment w:val="auto"/>
              <w:rPr>
                <w:rFonts w:asciiTheme="minorHAnsi" w:hAnsiTheme="minorHAnsi" w:cstheme="minorHAnsi"/>
                <w:sz w:val="18"/>
                <w:szCs w:val="18"/>
              </w:rPr>
            </w:pPr>
          </w:p>
        </w:tc>
        <w:tc>
          <w:tcPr>
            <w:tcW w:w="0" w:type="auto"/>
            <w:tcBorders>
              <w:top w:val="single" w:sz="8" w:space="0" w:color="auto"/>
              <w:left w:val="single" w:sz="6" w:space="0" w:color="auto"/>
              <w:bottom w:val="single" w:sz="6" w:space="0" w:color="auto"/>
              <w:right w:val="single" w:sz="6" w:space="0" w:color="auto"/>
            </w:tcBorders>
            <w:vAlign w:val="center"/>
          </w:tcPr>
          <w:p w14:paraId="488A578A" w14:textId="14D45AE3" w:rsidR="00A30BC7" w:rsidRPr="001C40D6" w:rsidRDefault="00A30BC7" w:rsidP="00A30BC7">
            <w:pPr>
              <w:overflowPunct/>
              <w:autoSpaceDE/>
              <w:autoSpaceDN/>
              <w:adjustRightInd/>
              <w:spacing w:after="0"/>
              <w:jc w:val="center"/>
              <w:textAlignment w:val="auto"/>
              <w:rPr>
                <w:rFonts w:asciiTheme="minorHAnsi" w:hAnsiTheme="minorHAnsi" w:cstheme="minorHAnsi"/>
                <w:sz w:val="18"/>
                <w:szCs w:val="18"/>
              </w:rPr>
            </w:pPr>
            <w:r w:rsidRPr="001C40D6">
              <w:rPr>
                <w:rFonts w:asciiTheme="minorHAnsi" w:hAnsiTheme="minorHAnsi" w:cstheme="minorHAnsi"/>
                <w:b/>
                <w:bCs/>
                <w:color w:val="000000"/>
                <w:sz w:val="18"/>
                <w:szCs w:val="18"/>
              </w:rPr>
              <w:t>Waveform Name</w:t>
            </w:r>
          </w:p>
        </w:tc>
        <w:tc>
          <w:tcPr>
            <w:tcW w:w="0" w:type="auto"/>
            <w:tcBorders>
              <w:top w:val="single" w:sz="8" w:space="0" w:color="auto"/>
              <w:left w:val="single" w:sz="6" w:space="0" w:color="auto"/>
              <w:bottom w:val="single" w:sz="6" w:space="0" w:color="auto"/>
              <w:right w:val="single" w:sz="8" w:space="0" w:color="auto"/>
            </w:tcBorders>
            <w:vAlign w:val="center"/>
          </w:tcPr>
          <w:p w14:paraId="7E4D352D" w14:textId="31AF73AF" w:rsidR="00A30BC7" w:rsidRPr="001C40D6" w:rsidRDefault="00A30BC7" w:rsidP="00A30BC7">
            <w:pPr>
              <w:overflowPunct/>
              <w:autoSpaceDE/>
              <w:autoSpaceDN/>
              <w:adjustRightInd/>
              <w:spacing w:after="0"/>
              <w:jc w:val="center"/>
              <w:textAlignment w:val="auto"/>
              <w:rPr>
                <w:rFonts w:asciiTheme="minorHAnsi" w:hAnsiTheme="minorHAnsi" w:cstheme="minorHAnsi"/>
                <w:sz w:val="18"/>
                <w:szCs w:val="18"/>
              </w:rPr>
            </w:pPr>
            <w:r w:rsidRPr="001C40D6">
              <w:rPr>
                <w:rFonts w:asciiTheme="minorHAnsi" w:hAnsiTheme="minorHAnsi" w:cstheme="minorHAnsi"/>
                <w:b/>
                <w:bCs/>
                <w:color w:val="000000"/>
                <w:sz w:val="18"/>
                <w:szCs w:val="18"/>
              </w:rPr>
              <w:t>SCS</w:t>
            </w:r>
          </w:p>
        </w:tc>
      </w:tr>
      <w:tr w:rsidR="009E1FDF" w:rsidRPr="001C40D6" w14:paraId="0FFF47E5" w14:textId="32F5C369" w:rsidTr="004C1B2D">
        <w:trPr>
          <w:cantSplit/>
          <w:trHeight w:val="20"/>
          <w:jc w:val="center"/>
        </w:trPr>
        <w:tc>
          <w:tcPr>
            <w:tcW w:w="753" w:type="dxa"/>
            <w:vMerge w:val="restart"/>
            <w:tcBorders>
              <w:top w:val="nil"/>
              <w:left w:val="single" w:sz="8" w:space="0" w:color="auto"/>
              <w:right w:val="single" w:sz="4" w:space="0" w:color="auto"/>
            </w:tcBorders>
            <w:shd w:val="clear" w:color="auto" w:fill="auto"/>
            <w:noWrap/>
            <w:textDirection w:val="btLr"/>
            <w:vAlign w:val="center"/>
          </w:tcPr>
          <w:p w14:paraId="5A0AAE2A" w14:textId="20A7544A" w:rsidR="009E1FDF" w:rsidRPr="001C40D6" w:rsidRDefault="009E1FDF" w:rsidP="00A30BC7">
            <w:pPr>
              <w:spacing w:after="0"/>
              <w:jc w:val="center"/>
              <w:rPr>
                <w:rFonts w:asciiTheme="minorHAnsi" w:hAnsiTheme="minorHAnsi" w:cstheme="minorHAnsi"/>
                <w:b/>
                <w:bCs/>
                <w:color w:val="000000"/>
                <w:sz w:val="18"/>
                <w:szCs w:val="18"/>
              </w:rPr>
            </w:pPr>
            <w:r w:rsidRPr="001C40D6">
              <w:rPr>
                <w:rFonts w:asciiTheme="minorHAnsi" w:hAnsiTheme="minorHAnsi" w:cstheme="minorHAnsi"/>
                <w:b/>
                <w:bCs/>
                <w:color w:val="000000"/>
                <w:sz w:val="18"/>
                <w:szCs w:val="18"/>
              </w:rPr>
              <w:t>Single Carriers</w:t>
            </w:r>
          </w:p>
        </w:tc>
        <w:tc>
          <w:tcPr>
            <w:tcW w:w="0" w:type="auto"/>
            <w:tcBorders>
              <w:top w:val="nil"/>
              <w:left w:val="nil"/>
              <w:bottom w:val="single" w:sz="4" w:space="0" w:color="auto"/>
              <w:right w:val="nil"/>
            </w:tcBorders>
            <w:shd w:val="clear" w:color="auto" w:fill="auto"/>
            <w:noWrap/>
            <w:vAlign w:val="center"/>
          </w:tcPr>
          <w:p w14:paraId="66C86284" w14:textId="77732D9C"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CP_4_40MHZ_216RB_0_15</w:t>
            </w:r>
          </w:p>
        </w:tc>
        <w:tc>
          <w:tcPr>
            <w:tcW w:w="0" w:type="auto"/>
            <w:tcBorders>
              <w:top w:val="nil"/>
              <w:left w:val="nil"/>
              <w:bottom w:val="single" w:sz="4" w:space="0" w:color="auto"/>
              <w:right w:val="single" w:sz="8" w:space="0" w:color="auto"/>
            </w:tcBorders>
            <w:shd w:val="clear" w:color="auto" w:fill="auto"/>
            <w:noWrap/>
            <w:vAlign w:val="center"/>
          </w:tcPr>
          <w:p w14:paraId="30783E6A" w14:textId="5EA3CF6B"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w:t>
            </w:r>
          </w:p>
        </w:tc>
        <w:tc>
          <w:tcPr>
            <w:tcW w:w="0" w:type="auto"/>
            <w:vMerge w:val="restart"/>
            <w:tcBorders>
              <w:top w:val="single" w:sz="8" w:space="0" w:color="auto"/>
              <w:left w:val="single" w:sz="8" w:space="0" w:color="auto"/>
              <w:bottom w:val="single" w:sz="8" w:space="0" w:color="auto"/>
              <w:right w:val="single" w:sz="8" w:space="0" w:color="auto"/>
            </w:tcBorders>
            <w:textDirection w:val="btLr"/>
            <w:vAlign w:val="center"/>
          </w:tcPr>
          <w:p w14:paraId="19566DE3" w14:textId="3FCE609B" w:rsidR="009E1FDF" w:rsidRPr="001C40D6" w:rsidRDefault="009E1FDF" w:rsidP="00A30BC7">
            <w:pPr>
              <w:spacing w:after="0"/>
              <w:jc w:val="center"/>
              <w:rPr>
                <w:rFonts w:asciiTheme="minorHAnsi" w:hAnsiTheme="minorHAnsi" w:cstheme="minorHAnsi"/>
                <w:sz w:val="18"/>
                <w:szCs w:val="18"/>
              </w:rPr>
            </w:pPr>
            <w:r w:rsidRPr="001C40D6">
              <w:rPr>
                <w:rFonts w:asciiTheme="minorHAnsi" w:hAnsiTheme="minorHAnsi" w:cstheme="minorHAnsi"/>
                <w:b/>
                <w:bCs/>
                <w:color w:val="000000"/>
                <w:sz w:val="18"/>
                <w:szCs w:val="18"/>
              </w:rPr>
              <w:t>80+80 MHz UL-CA</w:t>
            </w:r>
          </w:p>
        </w:tc>
        <w:tc>
          <w:tcPr>
            <w:tcW w:w="0" w:type="auto"/>
            <w:tcBorders>
              <w:top w:val="single" w:sz="6" w:space="0" w:color="auto"/>
              <w:left w:val="single" w:sz="8" w:space="0" w:color="auto"/>
              <w:bottom w:val="single" w:sz="6" w:space="0" w:color="auto"/>
              <w:right w:val="single" w:sz="6" w:space="0" w:color="auto"/>
            </w:tcBorders>
            <w:vAlign w:val="center"/>
          </w:tcPr>
          <w:p w14:paraId="23C24FAB" w14:textId="24242323"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Full]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single" w:sz="6" w:space="0" w:color="auto"/>
              <w:left w:val="single" w:sz="6" w:space="0" w:color="auto"/>
              <w:bottom w:val="single" w:sz="6" w:space="0" w:color="auto"/>
              <w:right w:val="single" w:sz="8" w:space="0" w:color="auto"/>
            </w:tcBorders>
            <w:vAlign w:val="center"/>
          </w:tcPr>
          <w:p w14:paraId="7077216B" w14:textId="4FAE6175"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411C3D0" w14:textId="11B56EB6" w:rsidTr="004C1B2D">
        <w:trPr>
          <w:cantSplit/>
          <w:trHeight w:val="20"/>
          <w:jc w:val="center"/>
        </w:trPr>
        <w:tc>
          <w:tcPr>
            <w:tcW w:w="753" w:type="dxa"/>
            <w:vMerge/>
            <w:tcBorders>
              <w:left w:val="single" w:sz="8" w:space="0" w:color="auto"/>
              <w:right w:val="single" w:sz="4" w:space="0" w:color="auto"/>
            </w:tcBorders>
            <w:shd w:val="clear" w:color="auto" w:fill="auto"/>
            <w:noWrap/>
            <w:textDirection w:val="btLr"/>
            <w:vAlign w:val="center"/>
          </w:tcPr>
          <w:p w14:paraId="1349478D"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nil"/>
              <w:bottom w:val="single" w:sz="4" w:space="0" w:color="auto"/>
              <w:right w:val="nil"/>
            </w:tcBorders>
            <w:shd w:val="clear" w:color="auto" w:fill="auto"/>
            <w:noWrap/>
            <w:vAlign w:val="center"/>
          </w:tcPr>
          <w:p w14:paraId="7D4A974E" w14:textId="5A06E135"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CP_4_40MHZ_1RBI_0_15_11</w:t>
            </w:r>
          </w:p>
        </w:tc>
        <w:tc>
          <w:tcPr>
            <w:tcW w:w="0" w:type="auto"/>
            <w:tcBorders>
              <w:top w:val="nil"/>
              <w:left w:val="nil"/>
              <w:bottom w:val="single" w:sz="4" w:space="0" w:color="auto"/>
              <w:right w:val="single" w:sz="8" w:space="0" w:color="auto"/>
            </w:tcBorders>
            <w:shd w:val="clear" w:color="auto" w:fill="auto"/>
            <w:noWrap/>
            <w:vAlign w:val="center"/>
          </w:tcPr>
          <w:p w14:paraId="319B762F" w14:textId="6F3246CF"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w:t>
            </w:r>
          </w:p>
        </w:tc>
        <w:tc>
          <w:tcPr>
            <w:tcW w:w="0" w:type="auto"/>
            <w:vMerge/>
            <w:tcBorders>
              <w:top w:val="single" w:sz="6" w:space="0" w:color="auto"/>
              <w:left w:val="single" w:sz="8" w:space="0" w:color="auto"/>
              <w:bottom w:val="single" w:sz="8" w:space="0" w:color="auto"/>
              <w:right w:val="single" w:sz="8" w:space="0" w:color="auto"/>
            </w:tcBorders>
            <w:textDirection w:val="btLr"/>
            <w:vAlign w:val="center"/>
          </w:tcPr>
          <w:p w14:paraId="7864FD27" w14:textId="74B26669" w:rsidR="009E1FDF" w:rsidRPr="001C40D6" w:rsidRDefault="009E1FDF" w:rsidP="00A30BC7">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550B47B" w14:textId="150E973D"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Full]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single" w:sz="6" w:space="0" w:color="auto"/>
              <w:left w:val="single" w:sz="6" w:space="0" w:color="auto"/>
              <w:bottom w:val="single" w:sz="6" w:space="0" w:color="auto"/>
              <w:right w:val="single" w:sz="8" w:space="0" w:color="auto"/>
            </w:tcBorders>
            <w:vAlign w:val="center"/>
          </w:tcPr>
          <w:p w14:paraId="1428C181" w14:textId="0C8A878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7D0439C" w14:textId="17AB0312" w:rsidTr="004C1B2D">
        <w:trPr>
          <w:cantSplit/>
          <w:trHeight w:val="20"/>
          <w:jc w:val="center"/>
        </w:trPr>
        <w:tc>
          <w:tcPr>
            <w:tcW w:w="753" w:type="dxa"/>
            <w:vMerge/>
            <w:tcBorders>
              <w:left w:val="single" w:sz="8" w:space="0" w:color="auto"/>
              <w:right w:val="single" w:sz="4" w:space="0" w:color="auto"/>
            </w:tcBorders>
            <w:shd w:val="clear" w:color="auto" w:fill="auto"/>
            <w:noWrap/>
            <w:textDirection w:val="btLr"/>
            <w:vAlign w:val="center"/>
          </w:tcPr>
          <w:p w14:paraId="782122BD"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nil"/>
              <w:bottom w:val="single" w:sz="4" w:space="0" w:color="auto"/>
              <w:right w:val="nil"/>
            </w:tcBorders>
            <w:shd w:val="clear" w:color="auto" w:fill="auto"/>
            <w:noWrap/>
            <w:vAlign w:val="center"/>
          </w:tcPr>
          <w:p w14:paraId="2A3EB21C" w14:textId="2A5E4BF0"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DFT_4_40MHZ_216RB_0_15</w:t>
            </w:r>
          </w:p>
        </w:tc>
        <w:tc>
          <w:tcPr>
            <w:tcW w:w="0" w:type="auto"/>
            <w:tcBorders>
              <w:top w:val="nil"/>
              <w:left w:val="nil"/>
              <w:bottom w:val="single" w:sz="4" w:space="0" w:color="auto"/>
              <w:right w:val="single" w:sz="8" w:space="0" w:color="auto"/>
            </w:tcBorders>
            <w:shd w:val="clear" w:color="auto" w:fill="auto"/>
            <w:noWrap/>
            <w:vAlign w:val="center"/>
          </w:tcPr>
          <w:p w14:paraId="4243A2FB" w14:textId="2952645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w:t>
            </w:r>
          </w:p>
        </w:tc>
        <w:tc>
          <w:tcPr>
            <w:tcW w:w="0" w:type="auto"/>
            <w:vMerge/>
            <w:tcBorders>
              <w:top w:val="single" w:sz="6" w:space="0" w:color="auto"/>
              <w:left w:val="single" w:sz="8" w:space="0" w:color="auto"/>
              <w:bottom w:val="single" w:sz="8" w:space="0" w:color="auto"/>
              <w:right w:val="single" w:sz="8" w:space="0" w:color="auto"/>
            </w:tcBorders>
            <w:textDirection w:val="btLr"/>
            <w:vAlign w:val="center"/>
          </w:tcPr>
          <w:p w14:paraId="16A1814A" w14:textId="6D1671AA" w:rsidR="009E1FDF" w:rsidRPr="001C40D6" w:rsidRDefault="009E1FDF" w:rsidP="00A30BC7">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CE9ACC1" w14:textId="26A4D704"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Full]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single" w:sz="6" w:space="0" w:color="auto"/>
              <w:left w:val="single" w:sz="6" w:space="0" w:color="auto"/>
              <w:bottom w:val="single" w:sz="6" w:space="0" w:color="auto"/>
              <w:right w:val="single" w:sz="8" w:space="0" w:color="auto"/>
            </w:tcBorders>
            <w:vAlign w:val="center"/>
          </w:tcPr>
          <w:p w14:paraId="3B953CC8" w14:textId="42D4E9E9"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86E380B" w14:textId="04288761" w:rsidTr="004C1B2D">
        <w:trPr>
          <w:cantSplit/>
          <w:trHeight w:val="20"/>
          <w:jc w:val="center"/>
        </w:trPr>
        <w:tc>
          <w:tcPr>
            <w:tcW w:w="753" w:type="dxa"/>
            <w:vMerge/>
            <w:tcBorders>
              <w:left w:val="single" w:sz="8" w:space="0" w:color="auto"/>
              <w:bottom w:val="single" w:sz="8" w:space="0" w:color="auto"/>
              <w:right w:val="single" w:sz="4" w:space="0" w:color="auto"/>
            </w:tcBorders>
            <w:shd w:val="clear" w:color="auto" w:fill="auto"/>
            <w:noWrap/>
            <w:textDirection w:val="btLr"/>
            <w:vAlign w:val="center"/>
          </w:tcPr>
          <w:p w14:paraId="65E98504"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nil"/>
              <w:bottom w:val="single" w:sz="4" w:space="0" w:color="auto"/>
              <w:right w:val="nil"/>
            </w:tcBorders>
            <w:shd w:val="clear" w:color="auto" w:fill="auto"/>
            <w:noWrap/>
            <w:vAlign w:val="center"/>
          </w:tcPr>
          <w:p w14:paraId="4AA0E2F0" w14:textId="0CC10D7D"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DFT_4_40MHZ_1RBI_0_15_11</w:t>
            </w:r>
          </w:p>
        </w:tc>
        <w:tc>
          <w:tcPr>
            <w:tcW w:w="0" w:type="auto"/>
            <w:tcBorders>
              <w:top w:val="nil"/>
              <w:left w:val="nil"/>
              <w:bottom w:val="single" w:sz="4" w:space="0" w:color="auto"/>
              <w:right w:val="single" w:sz="8" w:space="0" w:color="auto"/>
            </w:tcBorders>
            <w:shd w:val="clear" w:color="auto" w:fill="auto"/>
            <w:noWrap/>
            <w:vAlign w:val="center"/>
          </w:tcPr>
          <w:p w14:paraId="192EEE07" w14:textId="2C03EA5D"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w:t>
            </w:r>
          </w:p>
        </w:tc>
        <w:tc>
          <w:tcPr>
            <w:tcW w:w="0" w:type="auto"/>
            <w:vMerge/>
            <w:tcBorders>
              <w:top w:val="single" w:sz="6" w:space="0" w:color="auto"/>
              <w:left w:val="single" w:sz="8" w:space="0" w:color="auto"/>
              <w:bottom w:val="single" w:sz="8" w:space="0" w:color="auto"/>
              <w:right w:val="single" w:sz="8" w:space="0" w:color="auto"/>
            </w:tcBorders>
            <w:textDirection w:val="btLr"/>
            <w:vAlign w:val="center"/>
          </w:tcPr>
          <w:p w14:paraId="21DE4671" w14:textId="2482444C" w:rsidR="009E1FDF" w:rsidRPr="001C40D6" w:rsidRDefault="009E1FDF" w:rsidP="00A30BC7">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7412B59" w14:textId="3C1D4521"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Full]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4A28EE6A" w14:textId="5B1A0B34"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5C225012" w14:textId="5B664C03" w:rsidTr="004C1B2D">
        <w:trPr>
          <w:cantSplit/>
          <w:trHeight w:val="20"/>
          <w:jc w:val="center"/>
        </w:trPr>
        <w:tc>
          <w:tcPr>
            <w:tcW w:w="753" w:type="dxa"/>
            <w:vMerge w:val="restart"/>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14:paraId="5FF92A1A" w14:textId="05BB69D7" w:rsidR="009E1FDF" w:rsidRPr="001C40D6" w:rsidRDefault="009E1FDF" w:rsidP="00A30BC7">
            <w:pPr>
              <w:spacing w:after="0"/>
              <w:jc w:val="center"/>
              <w:rPr>
                <w:rFonts w:asciiTheme="minorHAnsi" w:hAnsiTheme="minorHAnsi" w:cstheme="minorHAnsi"/>
                <w:b/>
                <w:bCs/>
                <w:color w:val="000000"/>
                <w:sz w:val="18"/>
                <w:szCs w:val="18"/>
              </w:rPr>
            </w:pPr>
            <w:r w:rsidRPr="001C40D6">
              <w:rPr>
                <w:rFonts w:asciiTheme="minorHAnsi" w:hAnsiTheme="minorHAnsi" w:cstheme="minorHAnsi"/>
                <w:b/>
                <w:bCs/>
                <w:color w:val="000000"/>
                <w:sz w:val="18"/>
                <w:szCs w:val="18"/>
              </w:rPr>
              <w:t>20+20 MHz UL-CA</w:t>
            </w:r>
          </w:p>
        </w:tc>
        <w:tc>
          <w:tcPr>
            <w:tcW w:w="0" w:type="auto"/>
            <w:tcBorders>
              <w:top w:val="nil"/>
              <w:left w:val="single" w:sz="8" w:space="0" w:color="auto"/>
              <w:bottom w:val="single" w:sz="4" w:space="0" w:color="auto"/>
              <w:right w:val="nil"/>
            </w:tcBorders>
            <w:shd w:val="clear" w:color="auto" w:fill="auto"/>
            <w:noWrap/>
            <w:vAlign w:val="center"/>
            <w:hideMark/>
          </w:tcPr>
          <w:p w14:paraId="74D12120" w14:textId="7012C559"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Full] + [CP Full] [20+20]</w:t>
            </w:r>
          </w:p>
        </w:tc>
        <w:tc>
          <w:tcPr>
            <w:tcW w:w="0" w:type="auto"/>
            <w:tcBorders>
              <w:top w:val="nil"/>
              <w:left w:val="nil"/>
              <w:bottom w:val="single" w:sz="4" w:space="0" w:color="auto"/>
              <w:right w:val="single" w:sz="8" w:space="0" w:color="auto"/>
            </w:tcBorders>
            <w:shd w:val="clear" w:color="auto" w:fill="auto"/>
            <w:noWrap/>
            <w:vAlign w:val="center"/>
            <w:hideMark/>
          </w:tcPr>
          <w:p w14:paraId="513E3FCC" w14:textId="66DDB7EC"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textDirection w:val="btLr"/>
            <w:vAlign w:val="center"/>
          </w:tcPr>
          <w:p w14:paraId="7E7EF67D" w14:textId="03D42F7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7C30CB9" w14:textId="04E85104"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single" w:sz="6" w:space="0" w:color="auto"/>
              <w:left w:val="single" w:sz="6" w:space="0" w:color="auto"/>
              <w:bottom w:val="single" w:sz="6" w:space="0" w:color="auto"/>
              <w:right w:val="single" w:sz="8" w:space="0" w:color="auto"/>
            </w:tcBorders>
            <w:vAlign w:val="center"/>
          </w:tcPr>
          <w:p w14:paraId="40CC0407" w14:textId="32F69401"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75416B90" w14:textId="5B6EBAC2"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hideMark/>
          </w:tcPr>
          <w:p w14:paraId="2B66B003"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D7B2507" w14:textId="2FC2FCE2"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[20+20]</w:t>
            </w:r>
          </w:p>
        </w:tc>
        <w:tc>
          <w:tcPr>
            <w:tcW w:w="0" w:type="auto"/>
            <w:tcBorders>
              <w:top w:val="nil"/>
              <w:left w:val="nil"/>
              <w:bottom w:val="single" w:sz="4" w:space="0" w:color="auto"/>
              <w:right w:val="single" w:sz="8" w:space="0" w:color="auto"/>
            </w:tcBorders>
            <w:shd w:val="clear" w:color="auto" w:fill="auto"/>
            <w:noWrap/>
            <w:vAlign w:val="center"/>
          </w:tcPr>
          <w:p w14:paraId="2967269F" w14:textId="70536658"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41FF8AAE"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37805C3" w14:textId="0B8446CD"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1RBI_1]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single" w:sz="6" w:space="0" w:color="auto"/>
              <w:left w:val="single" w:sz="6" w:space="0" w:color="auto"/>
              <w:bottom w:val="single" w:sz="6" w:space="0" w:color="auto"/>
              <w:right w:val="single" w:sz="8" w:space="0" w:color="auto"/>
            </w:tcBorders>
            <w:vAlign w:val="center"/>
          </w:tcPr>
          <w:p w14:paraId="2E81C76F" w14:textId="012B09BA"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028AB044" w14:textId="2D9E818F"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5592479B"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7D1E85D" w14:textId="54F1A03A"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1RBI_1] [20+20]</w:t>
            </w:r>
          </w:p>
        </w:tc>
        <w:tc>
          <w:tcPr>
            <w:tcW w:w="0" w:type="auto"/>
            <w:tcBorders>
              <w:top w:val="nil"/>
              <w:left w:val="nil"/>
              <w:bottom w:val="single" w:sz="4" w:space="0" w:color="auto"/>
              <w:right w:val="single" w:sz="8" w:space="0" w:color="auto"/>
            </w:tcBorders>
            <w:shd w:val="clear" w:color="auto" w:fill="auto"/>
            <w:noWrap/>
            <w:vAlign w:val="center"/>
          </w:tcPr>
          <w:p w14:paraId="7ACC1691" w14:textId="23FD9D7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34DD07A4"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1E7AFD5D" w14:textId="76EEFC3D"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1RBI_2]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single" w:sz="6" w:space="0" w:color="auto"/>
              <w:left w:val="single" w:sz="6" w:space="0" w:color="auto"/>
              <w:bottom w:val="single" w:sz="6" w:space="0" w:color="auto"/>
              <w:right w:val="single" w:sz="8" w:space="0" w:color="auto"/>
            </w:tcBorders>
            <w:vAlign w:val="center"/>
          </w:tcPr>
          <w:p w14:paraId="6F56AA01" w14:textId="1AAA065F"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12B65EFE" w14:textId="7D069159"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1C97E41"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9FD4780" w14:textId="549CAB6F"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1RBI_2] [20+20]</w:t>
            </w:r>
          </w:p>
        </w:tc>
        <w:tc>
          <w:tcPr>
            <w:tcW w:w="0" w:type="auto"/>
            <w:tcBorders>
              <w:top w:val="nil"/>
              <w:left w:val="nil"/>
              <w:bottom w:val="single" w:sz="4" w:space="0" w:color="auto"/>
              <w:right w:val="single" w:sz="8" w:space="0" w:color="auto"/>
            </w:tcBorders>
            <w:shd w:val="clear" w:color="auto" w:fill="auto"/>
            <w:noWrap/>
            <w:vAlign w:val="center"/>
          </w:tcPr>
          <w:p w14:paraId="24ACC2B5" w14:textId="182714E9"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00030DA7"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102F7F23" w14:textId="74EB6C9D"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1RBI_4]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single" w:sz="6" w:space="0" w:color="auto"/>
              <w:left w:val="single" w:sz="6" w:space="0" w:color="auto"/>
              <w:bottom w:val="single" w:sz="6" w:space="0" w:color="auto"/>
              <w:right w:val="single" w:sz="8" w:space="0" w:color="auto"/>
            </w:tcBorders>
            <w:vAlign w:val="center"/>
          </w:tcPr>
          <w:p w14:paraId="092D0F6D" w14:textId="541ABDA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434ACE09" w14:textId="7BCB1EC5"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0093B23"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D2E6D1A" w14:textId="4C398008"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1RBI_3] [20+20]</w:t>
            </w:r>
          </w:p>
        </w:tc>
        <w:tc>
          <w:tcPr>
            <w:tcW w:w="0" w:type="auto"/>
            <w:tcBorders>
              <w:top w:val="nil"/>
              <w:left w:val="nil"/>
              <w:bottom w:val="single" w:sz="4" w:space="0" w:color="auto"/>
              <w:right w:val="single" w:sz="8" w:space="0" w:color="auto"/>
            </w:tcBorders>
            <w:shd w:val="clear" w:color="auto" w:fill="auto"/>
            <w:noWrap/>
            <w:vAlign w:val="center"/>
          </w:tcPr>
          <w:p w14:paraId="291C71E9" w14:textId="3D3204B2"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3A6858BD"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0211729" w14:textId="27BEF382"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single" w:sz="6" w:space="0" w:color="auto"/>
              <w:left w:val="single" w:sz="6" w:space="0" w:color="auto"/>
              <w:bottom w:val="single" w:sz="6" w:space="0" w:color="auto"/>
              <w:right w:val="single" w:sz="8" w:space="0" w:color="auto"/>
            </w:tcBorders>
            <w:vAlign w:val="center"/>
          </w:tcPr>
          <w:p w14:paraId="20826B32" w14:textId="78DF32DB"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012DF803" w14:textId="153CDB85"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074B85F6"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775EEF2D" w14:textId="19699D6A"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1RBI_4] [20+20]</w:t>
            </w:r>
          </w:p>
        </w:tc>
        <w:tc>
          <w:tcPr>
            <w:tcW w:w="0" w:type="auto"/>
            <w:tcBorders>
              <w:top w:val="nil"/>
              <w:left w:val="nil"/>
              <w:bottom w:val="single" w:sz="4" w:space="0" w:color="auto"/>
              <w:right w:val="single" w:sz="8" w:space="0" w:color="auto"/>
            </w:tcBorders>
            <w:shd w:val="clear" w:color="auto" w:fill="auto"/>
            <w:noWrap/>
            <w:vAlign w:val="center"/>
          </w:tcPr>
          <w:p w14:paraId="100A9620" w14:textId="4052588A"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5ABE3A28"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EC9FD40" w14:textId="72B2448E"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1RBI_1]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single" w:sz="6" w:space="0" w:color="auto"/>
              <w:left w:val="single" w:sz="6" w:space="0" w:color="auto"/>
              <w:bottom w:val="single" w:sz="6" w:space="0" w:color="auto"/>
              <w:right w:val="single" w:sz="8" w:space="0" w:color="auto"/>
            </w:tcBorders>
            <w:vAlign w:val="center"/>
          </w:tcPr>
          <w:p w14:paraId="36056F98" w14:textId="732DF502"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60CA9F18" w14:textId="1A2CE03F"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76F3FE0B"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965E1B6" w14:textId="03C8A80E"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1RBI_5] [20+20]</w:t>
            </w:r>
          </w:p>
        </w:tc>
        <w:tc>
          <w:tcPr>
            <w:tcW w:w="0" w:type="auto"/>
            <w:tcBorders>
              <w:top w:val="nil"/>
              <w:left w:val="nil"/>
              <w:bottom w:val="single" w:sz="4" w:space="0" w:color="auto"/>
              <w:right w:val="single" w:sz="8" w:space="0" w:color="auto"/>
            </w:tcBorders>
            <w:shd w:val="clear" w:color="auto" w:fill="auto"/>
            <w:noWrap/>
            <w:vAlign w:val="center"/>
          </w:tcPr>
          <w:p w14:paraId="2490C462" w14:textId="62425435"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46A38F74"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BC32252" w14:textId="51320955"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1RBI_2]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single" w:sz="6" w:space="0" w:color="auto"/>
              <w:left w:val="single" w:sz="6" w:space="0" w:color="auto"/>
              <w:bottom w:val="single" w:sz="6" w:space="0" w:color="auto"/>
              <w:right w:val="single" w:sz="8" w:space="0" w:color="auto"/>
            </w:tcBorders>
            <w:vAlign w:val="center"/>
          </w:tcPr>
          <w:p w14:paraId="58085AB6" w14:textId="74AA99B5"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6CBB04D1" w14:textId="47467941"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A3CB682"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46327982" w14:textId="43E3CB92"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1RBI_6] [20+20]</w:t>
            </w:r>
          </w:p>
        </w:tc>
        <w:tc>
          <w:tcPr>
            <w:tcW w:w="0" w:type="auto"/>
            <w:tcBorders>
              <w:top w:val="nil"/>
              <w:left w:val="nil"/>
              <w:bottom w:val="single" w:sz="4" w:space="0" w:color="auto"/>
              <w:right w:val="single" w:sz="8" w:space="0" w:color="auto"/>
            </w:tcBorders>
            <w:shd w:val="clear" w:color="auto" w:fill="auto"/>
            <w:noWrap/>
            <w:vAlign w:val="center"/>
          </w:tcPr>
          <w:p w14:paraId="196C59BA" w14:textId="743098D2"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75A69C2F"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13C2B4A8" w14:textId="7371A1B6"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1RBI_4]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single" w:sz="6" w:space="0" w:color="auto"/>
              <w:left w:val="single" w:sz="6" w:space="0" w:color="auto"/>
              <w:bottom w:val="single" w:sz="6" w:space="0" w:color="auto"/>
              <w:right w:val="single" w:sz="8" w:space="0" w:color="auto"/>
            </w:tcBorders>
            <w:vAlign w:val="center"/>
          </w:tcPr>
          <w:p w14:paraId="2F9954FE" w14:textId="78734BE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13C97315" w14:textId="666C0EBF"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0D987620"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2CF85456" w14:textId="15057982"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1RBI_7] [20+20]</w:t>
            </w:r>
          </w:p>
        </w:tc>
        <w:tc>
          <w:tcPr>
            <w:tcW w:w="0" w:type="auto"/>
            <w:tcBorders>
              <w:top w:val="nil"/>
              <w:left w:val="nil"/>
              <w:bottom w:val="single" w:sz="4" w:space="0" w:color="auto"/>
              <w:right w:val="single" w:sz="8" w:space="0" w:color="auto"/>
            </w:tcBorders>
            <w:shd w:val="clear" w:color="auto" w:fill="auto"/>
            <w:noWrap/>
            <w:vAlign w:val="center"/>
          </w:tcPr>
          <w:p w14:paraId="4DC82F3F" w14:textId="23A692F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5A7EA002"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6CD58C6" w14:textId="74F9960B"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single" w:sz="6" w:space="0" w:color="auto"/>
              <w:left w:val="single" w:sz="6" w:space="0" w:color="auto"/>
              <w:bottom w:val="single" w:sz="6" w:space="0" w:color="auto"/>
              <w:right w:val="single" w:sz="8" w:space="0" w:color="auto"/>
            </w:tcBorders>
            <w:vAlign w:val="center"/>
          </w:tcPr>
          <w:p w14:paraId="4ED37AEC" w14:textId="5B512B94"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54D4C6BF" w14:textId="029BB0BF"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1BF6DB7"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7E0CE8A" w14:textId="0E131F0F"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1RBI_8] [20+20]</w:t>
            </w:r>
          </w:p>
        </w:tc>
        <w:tc>
          <w:tcPr>
            <w:tcW w:w="0" w:type="auto"/>
            <w:tcBorders>
              <w:top w:val="nil"/>
              <w:left w:val="nil"/>
              <w:bottom w:val="single" w:sz="4" w:space="0" w:color="auto"/>
              <w:right w:val="single" w:sz="8" w:space="0" w:color="auto"/>
            </w:tcBorders>
            <w:shd w:val="clear" w:color="auto" w:fill="auto"/>
            <w:noWrap/>
            <w:vAlign w:val="center"/>
          </w:tcPr>
          <w:p w14:paraId="26603B6F" w14:textId="0AD5B696"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29D84782"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93C21F0" w14:textId="5868E835"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1RBI_1]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single" w:sz="6" w:space="0" w:color="auto"/>
              <w:left w:val="single" w:sz="6" w:space="0" w:color="auto"/>
              <w:bottom w:val="single" w:sz="6" w:space="0" w:color="auto"/>
              <w:right w:val="single" w:sz="8" w:space="0" w:color="auto"/>
            </w:tcBorders>
            <w:vAlign w:val="center"/>
          </w:tcPr>
          <w:p w14:paraId="42EEF19E" w14:textId="4976CAF3"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47BB5379" w14:textId="782A8A0C"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61AD6BA8"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507F6A7" w14:textId="7AFD64D8"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1RBI_9] [20+20]</w:t>
            </w:r>
          </w:p>
        </w:tc>
        <w:tc>
          <w:tcPr>
            <w:tcW w:w="0" w:type="auto"/>
            <w:tcBorders>
              <w:top w:val="nil"/>
              <w:left w:val="nil"/>
              <w:bottom w:val="single" w:sz="4" w:space="0" w:color="auto"/>
              <w:right w:val="single" w:sz="8" w:space="0" w:color="auto"/>
            </w:tcBorders>
            <w:shd w:val="clear" w:color="auto" w:fill="auto"/>
            <w:noWrap/>
            <w:vAlign w:val="center"/>
          </w:tcPr>
          <w:p w14:paraId="2D8E50B7" w14:textId="7969DC04"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12FEEFB0"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93DFA31" w14:textId="407835DF"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1RBI_2]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single" w:sz="6" w:space="0" w:color="auto"/>
              <w:left w:val="single" w:sz="6" w:space="0" w:color="auto"/>
              <w:bottom w:val="single" w:sz="6" w:space="0" w:color="auto"/>
              <w:right w:val="single" w:sz="8" w:space="0" w:color="auto"/>
            </w:tcBorders>
            <w:vAlign w:val="center"/>
          </w:tcPr>
          <w:p w14:paraId="39B4200A" w14:textId="4B923775"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93EBC6D" w14:textId="2BB02AA7"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763AD7E"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603925E" w14:textId="656DC0AC"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Full] + [DFT Full] [20+20]</w:t>
            </w:r>
          </w:p>
        </w:tc>
        <w:tc>
          <w:tcPr>
            <w:tcW w:w="0" w:type="auto"/>
            <w:tcBorders>
              <w:top w:val="nil"/>
              <w:left w:val="nil"/>
              <w:bottom w:val="single" w:sz="4" w:space="0" w:color="auto"/>
              <w:right w:val="single" w:sz="8" w:space="0" w:color="auto"/>
            </w:tcBorders>
            <w:shd w:val="clear" w:color="auto" w:fill="auto"/>
            <w:noWrap/>
            <w:vAlign w:val="center"/>
          </w:tcPr>
          <w:p w14:paraId="5212E096" w14:textId="4D7DF226"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20611C71"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88CD160" w14:textId="2768F91A"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1RBI_4]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single" w:sz="6" w:space="0" w:color="auto"/>
              <w:left w:val="single" w:sz="6" w:space="0" w:color="auto"/>
              <w:bottom w:val="single" w:sz="6" w:space="0" w:color="auto"/>
              <w:right w:val="single" w:sz="8" w:space="0" w:color="auto"/>
            </w:tcBorders>
            <w:vAlign w:val="center"/>
          </w:tcPr>
          <w:p w14:paraId="5D491DCD" w14:textId="1A6C44A0"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1E4451DA" w14:textId="3AA133EF"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7C7AFDE9"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56BDFB0" w14:textId="026DAC5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1RBI_0] [20+20]</w:t>
            </w:r>
          </w:p>
        </w:tc>
        <w:tc>
          <w:tcPr>
            <w:tcW w:w="0" w:type="auto"/>
            <w:tcBorders>
              <w:top w:val="nil"/>
              <w:left w:val="nil"/>
              <w:bottom w:val="single" w:sz="4" w:space="0" w:color="auto"/>
              <w:right w:val="single" w:sz="8" w:space="0" w:color="auto"/>
            </w:tcBorders>
            <w:shd w:val="clear" w:color="auto" w:fill="auto"/>
            <w:noWrap/>
            <w:vAlign w:val="center"/>
          </w:tcPr>
          <w:p w14:paraId="66712925" w14:textId="1178DEFB"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55523A6E"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E98694C" w14:textId="3708E090"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single" w:sz="6" w:space="0" w:color="auto"/>
              <w:left w:val="single" w:sz="6" w:space="0" w:color="auto"/>
              <w:bottom w:val="single" w:sz="6" w:space="0" w:color="auto"/>
              <w:right w:val="single" w:sz="8" w:space="0" w:color="auto"/>
            </w:tcBorders>
            <w:vAlign w:val="center"/>
          </w:tcPr>
          <w:p w14:paraId="480C728F" w14:textId="7CE04B2A"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1A5B68C" w14:textId="39355B71"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1A6CE3C0"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E69FF36" w14:textId="0F20CB2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1RBI_1] [20+20]</w:t>
            </w:r>
          </w:p>
        </w:tc>
        <w:tc>
          <w:tcPr>
            <w:tcW w:w="0" w:type="auto"/>
            <w:tcBorders>
              <w:top w:val="nil"/>
              <w:left w:val="nil"/>
              <w:bottom w:val="single" w:sz="4" w:space="0" w:color="auto"/>
              <w:right w:val="single" w:sz="8" w:space="0" w:color="auto"/>
            </w:tcBorders>
            <w:shd w:val="clear" w:color="auto" w:fill="auto"/>
            <w:noWrap/>
            <w:vAlign w:val="center"/>
          </w:tcPr>
          <w:p w14:paraId="237098E1" w14:textId="0B7DF309"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4F01D3EB"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142BBE5B" w14:textId="2CDB468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6D3276AF" w14:textId="77DC258B"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1A30D015" w14:textId="006B48EB"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25B2BCCE"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501E0C9" w14:textId="69AAEEFC"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1RBI_2] [20+20]</w:t>
            </w:r>
          </w:p>
        </w:tc>
        <w:tc>
          <w:tcPr>
            <w:tcW w:w="0" w:type="auto"/>
            <w:tcBorders>
              <w:top w:val="nil"/>
              <w:left w:val="nil"/>
              <w:bottom w:val="single" w:sz="4" w:space="0" w:color="auto"/>
              <w:right w:val="single" w:sz="8" w:space="0" w:color="auto"/>
            </w:tcBorders>
            <w:shd w:val="clear" w:color="auto" w:fill="auto"/>
            <w:noWrap/>
            <w:vAlign w:val="center"/>
          </w:tcPr>
          <w:p w14:paraId="44195077" w14:textId="526DEE0B"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2ED8FF38"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5C3C263" w14:textId="415BE3CA"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1RBI_1]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52053A66" w14:textId="2DB76852"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04CCBD6E" w14:textId="6764967B"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1ADF8328"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BB7646F" w14:textId="68AF39ED"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1RBI_3] [20+20]</w:t>
            </w:r>
          </w:p>
        </w:tc>
        <w:tc>
          <w:tcPr>
            <w:tcW w:w="0" w:type="auto"/>
            <w:tcBorders>
              <w:top w:val="nil"/>
              <w:left w:val="nil"/>
              <w:bottom w:val="single" w:sz="4" w:space="0" w:color="auto"/>
              <w:right w:val="single" w:sz="8" w:space="0" w:color="auto"/>
            </w:tcBorders>
            <w:shd w:val="clear" w:color="auto" w:fill="auto"/>
            <w:noWrap/>
            <w:vAlign w:val="center"/>
          </w:tcPr>
          <w:p w14:paraId="1594B411" w14:textId="0AC0D3DD"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18EDD237"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6A6402C" w14:textId="5141FDBC"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1RBI_2]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62F8E107" w14:textId="463401A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4310EA8C" w14:textId="10F2565C"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39BF81F9"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2EA0281" w14:textId="7FB93369"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1RBI_4] [20+20]</w:t>
            </w:r>
          </w:p>
        </w:tc>
        <w:tc>
          <w:tcPr>
            <w:tcW w:w="0" w:type="auto"/>
            <w:tcBorders>
              <w:top w:val="nil"/>
              <w:left w:val="nil"/>
              <w:bottom w:val="single" w:sz="4" w:space="0" w:color="auto"/>
              <w:right w:val="single" w:sz="8" w:space="0" w:color="auto"/>
            </w:tcBorders>
            <w:shd w:val="clear" w:color="auto" w:fill="auto"/>
            <w:noWrap/>
            <w:vAlign w:val="center"/>
          </w:tcPr>
          <w:p w14:paraId="666EC88E" w14:textId="036052BD"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3BE7BF18"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49AD3FC" w14:textId="02CEFCE4"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1RBI_4]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02C34357" w14:textId="1260990F"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742E0483" w14:textId="44D79DB3"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247162C6" w14:textId="77777777" w:rsidR="009E1FDF" w:rsidRPr="001C40D6" w:rsidRDefault="009E1FDF" w:rsidP="00A30BC7">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2CE719A0" w14:textId="0C86CA9A"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1RBI_5] [20+20]</w:t>
            </w:r>
          </w:p>
        </w:tc>
        <w:tc>
          <w:tcPr>
            <w:tcW w:w="0" w:type="auto"/>
            <w:tcBorders>
              <w:top w:val="nil"/>
              <w:left w:val="nil"/>
              <w:bottom w:val="single" w:sz="4" w:space="0" w:color="auto"/>
              <w:right w:val="single" w:sz="8" w:space="0" w:color="auto"/>
            </w:tcBorders>
            <w:shd w:val="clear" w:color="auto" w:fill="auto"/>
            <w:noWrap/>
            <w:vAlign w:val="center"/>
          </w:tcPr>
          <w:p w14:paraId="38CEE4D8" w14:textId="005B2827" w:rsidR="009E1FDF" w:rsidRPr="001C40D6" w:rsidRDefault="009E1FDF" w:rsidP="00A30BC7">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top w:val="single" w:sz="6" w:space="0" w:color="auto"/>
              <w:left w:val="single" w:sz="8" w:space="0" w:color="auto"/>
              <w:bottom w:val="single" w:sz="8" w:space="0" w:color="auto"/>
              <w:right w:val="single" w:sz="8" w:space="0" w:color="auto"/>
            </w:tcBorders>
            <w:vAlign w:val="center"/>
          </w:tcPr>
          <w:p w14:paraId="1EC9A9A8" w14:textId="77777777"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8" w:space="0" w:color="auto"/>
              <w:right w:val="single" w:sz="6" w:space="0" w:color="auto"/>
            </w:tcBorders>
            <w:vAlign w:val="center"/>
          </w:tcPr>
          <w:p w14:paraId="397E4C67" w14:textId="790DAF7E"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1RBI_0] + [DFT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8" w:space="0" w:color="auto"/>
              <w:right w:val="single" w:sz="8" w:space="0" w:color="auto"/>
            </w:tcBorders>
            <w:vAlign w:val="center"/>
          </w:tcPr>
          <w:p w14:paraId="3D45D200" w14:textId="6C0A1360" w:rsidR="009E1FDF" w:rsidRPr="001C40D6" w:rsidRDefault="009E1FDF" w:rsidP="00A30BC7">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7F0A7719" w14:textId="616FC1C7" w:rsidTr="005D5796">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tcPr>
          <w:p w14:paraId="457579C0" w14:textId="77777777" w:rsidR="009E1FDF" w:rsidRPr="001C40D6" w:rsidRDefault="009E1FDF" w:rsidP="009E1FDF">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46CC9005" w14:textId="7A599B4C"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1RBI_6] [20+20]</w:t>
            </w:r>
          </w:p>
        </w:tc>
        <w:tc>
          <w:tcPr>
            <w:tcW w:w="0" w:type="auto"/>
            <w:tcBorders>
              <w:top w:val="nil"/>
              <w:left w:val="nil"/>
              <w:bottom w:val="single" w:sz="4" w:space="0" w:color="auto"/>
              <w:right w:val="single" w:sz="8" w:space="0" w:color="auto"/>
            </w:tcBorders>
            <w:shd w:val="clear" w:color="auto" w:fill="auto"/>
            <w:noWrap/>
            <w:vAlign w:val="center"/>
          </w:tcPr>
          <w:p w14:paraId="30BDDE6B" w14:textId="1A5CD81F"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val="restart"/>
            <w:tcBorders>
              <w:top w:val="single" w:sz="8" w:space="0" w:color="auto"/>
              <w:bottom w:val="single" w:sz="8" w:space="0" w:color="auto"/>
              <w:right w:val="single" w:sz="8" w:space="0" w:color="auto"/>
            </w:tcBorders>
            <w:textDirection w:val="btLr"/>
            <w:vAlign w:val="center"/>
          </w:tcPr>
          <w:p w14:paraId="60BD890F" w14:textId="77777777" w:rsidR="009E1FDF" w:rsidRPr="001C40D6" w:rsidRDefault="009E1FDF" w:rsidP="005D5796">
            <w:pPr>
              <w:overflowPunct/>
              <w:autoSpaceDE/>
              <w:autoSpaceDN/>
              <w:adjustRightInd/>
              <w:spacing w:after="0"/>
              <w:ind w:left="113" w:right="113"/>
              <w:jc w:val="center"/>
              <w:textAlignment w:val="auto"/>
              <w:rPr>
                <w:rFonts w:asciiTheme="minorHAnsi" w:hAnsiTheme="minorHAnsi" w:cstheme="minorHAnsi"/>
                <w:sz w:val="18"/>
                <w:szCs w:val="18"/>
              </w:rPr>
            </w:pPr>
            <w:r w:rsidRPr="001C40D6">
              <w:rPr>
                <w:rFonts w:asciiTheme="minorHAnsi" w:hAnsiTheme="minorHAnsi" w:cstheme="minorHAnsi"/>
                <w:b/>
                <w:bCs/>
                <w:color w:val="000000"/>
                <w:sz w:val="18"/>
                <w:szCs w:val="18"/>
              </w:rPr>
              <w:t>80+80 MHZ UL-CA</w:t>
            </w:r>
          </w:p>
          <w:p w14:paraId="1769D1C0" w14:textId="05A89501" w:rsidR="009E1FDF" w:rsidRPr="001C40D6" w:rsidRDefault="009E1FDF" w:rsidP="005D5796">
            <w:pPr>
              <w:spacing w:after="0"/>
              <w:ind w:left="113" w:right="113"/>
              <w:jc w:val="center"/>
              <w:rPr>
                <w:rFonts w:asciiTheme="minorHAnsi" w:hAnsiTheme="minorHAnsi" w:cstheme="minorHAnsi"/>
                <w:sz w:val="18"/>
                <w:szCs w:val="18"/>
              </w:rPr>
            </w:pPr>
            <w:r w:rsidRPr="001C40D6">
              <w:rPr>
                <w:rFonts w:asciiTheme="minorHAnsi" w:hAnsiTheme="minorHAnsi" w:cstheme="minorHAnsi"/>
                <w:b/>
                <w:bCs/>
                <w:color w:val="000000"/>
                <w:sz w:val="18"/>
                <w:szCs w:val="18"/>
              </w:rPr>
              <w:t>Hybrid “</w:t>
            </w:r>
            <w:r w:rsidR="004C1B2D" w:rsidRPr="001C40D6">
              <w:rPr>
                <w:rFonts w:asciiTheme="minorHAnsi" w:hAnsiTheme="minorHAnsi" w:cstheme="minorHAnsi"/>
                <w:b/>
                <w:bCs/>
                <w:color w:val="000000"/>
                <w:sz w:val="18"/>
                <w:szCs w:val="18"/>
              </w:rPr>
              <w:t xml:space="preserve">CC1 </w:t>
            </w:r>
            <w:r w:rsidRPr="001C40D6">
              <w:rPr>
                <w:rFonts w:asciiTheme="minorHAnsi" w:hAnsiTheme="minorHAnsi" w:cstheme="minorHAnsi"/>
                <w:b/>
                <w:bCs/>
                <w:color w:val="000000"/>
                <w:sz w:val="18"/>
                <w:szCs w:val="18"/>
              </w:rPr>
              <w:t>Full</w:t>
            </w:r>
            <w:r w:rsidR="004C1B2D" w:rsidRPr="001C40D6">
              <w:rPr>
                <w:rFonts w:asciiTheme="minorHAnsi" w:hAnsiTheme="minorHAnsi" w:cstheme="minorHAnsi"/>
                <w:b/>
                <w:bCs/>
                <w:color w:val="000000"/>
                <w:sz w:val="18"/>
                <w:szCs w:val="18"/>
              </w:rPr>
              <w:t xml:space="preserve"> + CC2 </w:t>
            </w:r>
            <w:r w:rsidRPr="001C40D6">
              <w:rPr>
                <w:rFonts w:asciiTheme="minorHAnsi" w:hAnsiTheme="minorHAnsi" w:cstheme="minorHAnsi"/>
                <w:b/>
                <w:bCs/>
                <w:color w:val="000000"/>
                <w:sz w:val="18"/>
                <w:szCs w:val="18"/>
              </w:rPr>
              <w:t>Interlaced”</w:t>
            </w:r>
          </w:p>
        </w:tc>
        <w:tc>
          <w:tcPr>
            <w:tcW w:w="0" w:type="auto"/>
            <w:tcBorders>
              <w:top w:val="single" w:sz="8" w:space="0" w:color="auto"/>
              <w:left w:val="single" w:sz="8" w:space="0" w:color="auto"/>
              <w:bottom w:val="single" w:sz="6" w:space="0" w:color="auto"/>
              <w:right w:val="single" w:sz="6" w:space="0" w:color="auto"/>
            </w:tcBorders>
            <w:vAlign w:val="center"/>
          </w:tcPr>
          <w:p w14:paraId="51A08026" w14:textId="7377EA57"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1RBI_0] [20+20]</w:t>
            </w:r>
          </w:p>
        </w:tc>
        <w:tc>
          <w:tcPr>
            <w:tcW w:w="0" w:type="auto"/>
            <w:tcBorders>
              <w:top w:val="single" w:sz="8" w:space="0" w:color="auto"/>
              <w:left w:val="single" w:sz="6" w:space="0" w:color="auto"/>
              <w:bottom w:val="single" w:sz="6" w:space="0" w:color="auto"/>
              <w:right w:val="single" w:sz="8" w:space="0" w:color="auto"/>
            </w:tcBorders>
            <w:vAlign w:val="center"/>
          </w:tcPr>
          <w:p w14:paraId="15612400" w14:textId="4F52DC0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18F08C99" w14:textId="170C2FBA"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hideMark/>
          </w:tcPr>
          <w:p w14:paraId="69C8704A" w14:textId="77777777" w:rsidR="009E1FDF" w:rsidRPr="001C40D6" w:rsidRDefault="009E1FDF" w:rsidP="009E1FDF">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4988C630" w14:textId="1B3DFB2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1RBI_7] [20+20]</w:t>
            </w:r>
          </w:p>
        </w:tc>
        <w:tc>
          <w:tcPr>
            <w:tcW w:w="0" w:type="auto"/>
            <w:tcBorders>
              <w:top w:val="nil"/>
              <w:left w:val="nil"/>
              <w:bottom w:val="single" w:sz="4" w:space="0" w:color="auto"/>
              <w:right w:val="single" w:sz="8" w:space="0" w:color="auto"/>
            </w:tcBorders>
            <w:shd w:val="clear" w:color="auto" w:fill="auto"/>
            <w:noWrap/>
            <w:vAlign w:val="center"/>
          </w:tcPr>
          <w:p w14:paraId="59512475" w14:textId="6CDA9230"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bottom w:val="single" w:sz="8" w:space="0" w:color="auto"/>
              <w:right w:val="single" w:sz="8" w:space="0" w:color="auto"/>
            </w:tcBorders>
            <w:vAlign w:val="center"/>
          </w:tcPr>
          <w:p w14:paraId="498F9E54" w14:textId="5BB242E7"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25B9D95B" w14:textId="4E4CA580"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1RBI_1] [20+20]</w:t>
            </w:r>
          </w:p>
        </w:tc>
        <w:tc>
          <w:tcPr>
            <w:tcW w:w="0" w:type="auto"/>
            <w:tcBorders>
              <w:top w:val="single" w:sz="6" w:space="0" w:color="auto"/>
              <w:left w:val="single" w:sz="6" w:space="0" w:color="auto"/>
              <w:bottom w:val="single" w:sz="6" w:space="0" w:color="auto"/>
              <w:right w:val="single" w:sz="8" w:space="0" w:color="auto"/>
            </w:tcBorders>
            <w:vAlign w:val="center"/>
          </w:tcPr>
          <w:p w14:paraId="65D42D8E" w14:textId="796FE8B5"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5155C3B0" w14:textId="3C4C92C0"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hideMark/>
          </w:tcPr>
          <w:p w14:paraId="5F4E993B" w14:textId="77777777" w:rsidR="009E1FDF" w:rsidRPr="001C40D6" w:rsidRDefault="009E1FDF" w:rsidP="009E1FDF">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559497E" w14:textId="25F75EBE"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1RBI_8] [20+20]</w:t>
            </w:r>
          </w:p>
        </w:tc>
        <w:tc>
          <w:tcPr>
            <w:tcW w:w="0" w:type="auto"/>
            <w:tcBorders>
              <w:top w:val="nil"/>
              <w:left w:val="nil"/>
              <w:bottom w:val="single" w:sz="4" w:space="0" w:color="auto"/>
              <w:right w:val="single" w:sz="8" w:space="0" w:color="auto"/>
            </w:tcBorders>
            <w:shd w:val="clear" w:color="auto" w:fill="auto"/>
            <w:noWrap/>
            <w:vAlign w:val="center"/>
          </w:tcPr>
          <w:p w14:paraId="23DC3123" w14:textId="320B6CA4"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bottom w:val="single" w:sz="8" w:space="0" w:color="auto"/>
              <w:right w:val="single" w:sz="8" w:space="0" w:color="auto"/>
            </w:tcBorders>
            <w:vAlign w:val="center"/>
          </w:tcPr>
          <w:p w14:paraId="60A6AF82" w14:textId="7DCC679C"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5A7ED4F" w14:textId="58E0C5B0"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1RBI_2] [20+20]</w:t>
            </w:r>
          </w:p>
        </w:tc>
        <w:tc>
          <w:tcPr>
            <w:tcW w:w="0" w:type="auto"/>
            <w:tcBorders>
              <w:top w:val="single" w:sz="6" w:space="0" w:color="auto"/>
              <w:left w:val="single" w:sz="6" w:space="0" w:color="auto"/>
              <w:bottom w:val="single" w:sz="6" w:space="0" w:color="auto"/>
              <w:right w:val="single" w:sz="8" w:space="0" w:color="auto"/>
            </w:tcBorders>
            <w:vAlign w:val="center"/>
          </w:tcPr>
          <w:p w14:paraId="4647DCCB" w14:textId="7DE863B6"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7E6B9FC0" w14:textId="2F627F68" w:rsidTr="004C1B2D">
        <w:trPr>
          <w:cantSplit/>
          <w:trHeight w:val="20"/>
          <w:jc w:val="center"/>
        </w:trPr>
        <w:tc>
          <w:tcPr>
            <w:tcW w:w="753" w:type="dxa"/>
            <w:vMerge/>
            <w:tcBorders>
              <w:top w:val="single" w:sz="8" w:space="0" w:color="000000"/>
              <w:left w:val="single" w:sz="8" w:space="0" w:color="auto"/>
              <w:bottom w:val="single" w:sz="8" w:space="0" w:color="auto"/>
              <w:right w:val="single" w:sz="8" w:space="0" w:color="auto"/>
            </w:tcBorders>
            <w:vAlign w:val="center"/>
            <w:hideMark/>
          </w:tcPr>
          <w:p w14:paraId="624104B6" w14:textId="77777777" w:rsidR="009E1FDF" w:rsidRPr="001C40D6" w:rsidRDefault="009E1FDF" w:rsidP="009E1FDF">
            <w:pPr>
              <w:spacing w:after="0"/>
              <w:jc w:val="center"/>
              <w:rPr>
                <w:rFonts w:asciiTheme="minorHAnsi" w:hAnsiTheme="minorHAnsi" w:cstheme="minorHAnsi"/>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tcPr>
          <w:p w14:paraId="735EA8C9" w14:textId="1043B891"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[DFT 1RBI_0] + [DFT 1RBI_9] [20+20]</w:t>
            </w:r>
          </w:p>
        </w:tc>
        <w:tc>
          <w:tcPr>
            <w:tcW w:w="0" w:type="auto"/>
            <w:tcBorders>
              <w:top w:val="nil"/>
              <w:left w:val="nil"/>
              <w:bottom w:val="single" w:sz="8" w:space="0" w:color="auto"/>
              <w:right w:val="single" w:sz="8" w:space="0" w:color="auto"/>
            </w:tcBorders>
            <w:shd w:val="clear" w:color="auto" w:fill="auto"/>
            <w:noWrap/>
            <w:vAlign w:val="center"/>
          </w:tcPr>
          <w:p w14:paraId="2B9496D8" w14:textId="4FF10993"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15+15</w:t>
            </w:r>
          </w:p>
        </w:tc>
        <w:tc>
          <w:tcPr>
            <w:tcW w:w="0" w:type="auto"/>
            <w:vMerge/>
            <w:tcBorders>
              <w:bottom w:val="single" w:sz="8" w:space="0" w:color="auto"/>
              <w:right w:val="single" w:sz="8" w:space="0" w:color="auto"/>
            </w:tcBorders>
            <w:vAlign w:val="center"/>
          </w:tcPr>
          <w:p w14:paraId="70BE9431" w14:textId="50462B4D"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A480CB7" w14:textId="24BB02AB"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1RBI_3] [20+20]</w:t>
            </w:r>
          </w:p>
        </w:tc>
        <w:tc>
          <w:tcPr>
            <w:tcW w:w="0" w:type="auto"/>
            <w:tcBorders>
              <w:top w:val="single" w:sz="6" w:space="0" w:color="auto"/>
              <w:left w:val="single" w:sz="6" w:space="0" w:color="auto"/>
              <w:bottom w:val="single" w:sz="6" w:space="0" w:color="auto"/>
              <w:right w:val="single" w:sz="8" w:space="0" w:color="auto"/>
            </w:tcBorders>
            <w:vAlign w:val="center"/>
          </w:tcPr>
          <w:p w14:paraId="191CBE7F" w14:textId="3BCDEE9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4C1B2D" w:rsidRPr="001C40D6" w14:paraId="5800073A" w14:textId="2C384385" w:rsidTr="004C1B2D">
        <w:trPr>
          <w:cantSplit/>
          <w:trHeight w:val="20"/>
          <w:jc w:val="center"/>
        </w:trPr>
        <w:tc>
          <w:tcPr>
            <w:tcW w:w="753" w:type="dxa"/>
            <w:vMerge w:val="restart"/>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14:paraId="70CDADCF" w14:textId="7C30AC52" w:rsidR="009E1FDF" w:rsidRPr="001C40D6" w:rsidRDefault="009E1FDF" w:rsidP="009E1FDF">
            <w:pPr>
              <w:spacing w:after="0"/>
              <w:jc w:val="center"/>
              <w:rPr>
                <w:rFonts w:asciiTheme="minorHAnsi" w:hAnsiTheme="minorHAnsi" w:cstheme="minorHAnsi"/>
                <w:b/>
                <w:bCs/>
                <w:color w:val="000000"/>
                <w:sz w:val="18"/>
                <w:szCs w:val="18"/>
              </w:rPr>
            </w:pPr>
            <w:r w:rsidRPr="001C40D6">
              <w:rPr>
                <w:rFonts w:asciiTheme="minorHAnsi" w:hAnsiTheme="minorHAnsi" w:cstheme="minorHAnsi"/>
                <w:b/>
                <w:bCs/>
                <w:color w:val="000000"/>
                <w:sz w:val="18"/>
                <w:szCs w:val="18"/>
              </w:rPr>
              <w:t>80+80 MHZ UL-CA</w:t>
            </w:r>
          </w:p>
        </w:tc>
        <w:tc>
          <w:tcPr>
            <w:tcW w:w="0" w:type="auto"/>
            <w:tcBorders>
              <w:top w:val="single" w:sz="8" w:space="0" w:color="auto"/>
              <w:left w:val="single" w:sz="8" w:space="0" w:color="auto"/>
              <w:bottom w:val="single" w:sz="4" w:space="0" w:color="auto"/>
              <w:right w:val="nil"/>
            </w:tcBorders>
            <w:shd w:val="clear" w:color="auto" w:fill="auto"/>
            <w:noWrap/>
            <w:vAlign w:val="center"/>
          </w:tcPr>
          <w:p w14:paraId="1D91DB55" w14:textId="7EEEA58B"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Full] + [CP Full]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072600F9" w14:textId="6EFDA280"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textDirection w:val="btLr"/>
            <w:vAlign w:val="center"/>
          </w:tcPr>
          <w:p w14:paraId="05830443" w14:textId="482F9F08"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E4721A2" w14:textId="133162CF"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1RBI_4] [20+20]</w:t>
            </w:r>
          </w:p>
        </w:tc>
        <w:tc>
          <w:tcPr>
            <w:tcW w:w="0" w:type="auto"/>
            <w:tcBorders>
              <w:top w:val="single" w:sz="6" w:space="0" w:color="auto"/>
              <w:left w:val="single" w:sz="6" w:space="0" w:color="auto"/>
              <w:bottom w:val="single" w:sz="6" w:space="0" w:color="auto"/>
              <w:right w:val="single" w:sz="8" w:space="0" w:color="auto"/>
            </w:tcBorders>
            <w:vAlign w:val="center"/>
          </w:tcPr>
          <w:p w14:paraId="59E20C88" w14:textId="2BA3325F"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25489D27" w14:textId="34A01BB4"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142233CF"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7F2A49B6" w14:textId="7E3FEC2B"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Full] + [CP Full]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nil"/>
              <w:left w:val="nil"/>
              <w:bottom w:val="single" w:sz="4" w:space="0" w:color="auto"/>
              <w:right w:val="single" w:sz="8" w:space="0" w:color="auto"/>
            </w:tcBorders>
            <w:shd w:val="clear" w:color="auto" w:fill="auto"/>
            <w:noWrap/>
            <w:vAlign w:val="center"/>
            <w:hideMark/>
          </w:tcPr>
          <w:p w14:paraId="7AF1B20D" w14:textId="39EA63E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7D53944A" w14:textId="656FE6D9"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A6CDB2A" w14:textId="1FAEA389"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1RBI_5] [20+20]</w:t>
            </w:r>
          </w:p>
        </w:tc>
        <w:tc>
          <w:tcPr>
            <w:tcW w:w="0" w:type="auto"/>
            <w:tcBorders>
              <w:top w:val="single" w:sz="6" w:space="0" w:color="auto"/>
              <w:left w:val="single" w:sz="6" w:space="0" w:color="auto"/>
              <w:bottom w:val="single" w:sz="6" w:space="0" w:color="auto"/>
              <w:right w:val="single" w:sz="8" w:space="0" w:color="auto"/>
            </w:tcBorders>
            <w:vAlign w:val="center"/>
          </w:tcPr>
          <w:p w14:paraId="0D208C8A" w14:textId="04A680DD"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4DEA93A7" w14:textId="73B9DD06"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6DC1A187"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385EB95F" w14:textId="77E9251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Full] + [CP Full]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nil"/>
              <w:left w:val="nil"/>
              <w:bottom w:val="single" w:sz="4" w:space="0" w:color="auto"/>
              <w:right w:val="single" w:sz="8" w:space="0" w:color="auto"/>
            </w:tcBorders>
            <w:shd w:val="clear" w:color="auto" w:fill="auto"/>
            <w:noWrap/>
            <w:vAlign w:val="center"/>
            <w:hideMark/>
          </w:tcPr>
          <w:p w14:paraId="2E60AD71" w14:textId="401C5114"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3C613347" w14:textId="4D09FB26"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7F90D9F" w14:textId="5EBC4A68"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1RBI_6] [20+20]</w:t>
            </w:r>
          </w:p>
        </w:tc>
        <w:tc>
          <w:tcPr>
            <w:tcW w:w="0" w:type="auto"/>
            <w:tcBorders>
              <w:top w:val="single" w:sz="6" w:space="0" w:color="auto"/>
              <w:left w:val="single" w:sz="6" w:space="0" w:color="auto"/>
              <w:bottom w:val="single" w:sz="6" w:space="0" w:color="auto"/>
              <w:right w:val="single" w:sz="8" w:space="0" w:color="auto"/>
            </w:tcBorders>
            <w:vAlign w:val="center"/>
          </w:tcPr>
          <w:p w14:paraId="288C7D02" w14:textId="5D12005C"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7F899CDB" w14:textId="50B00D04"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3B2F5213"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216C65AA" w14:textId="778CE5EB"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Full] + [CP Full]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nil"/>
              <w:left w:val="nil"/>
              <w:bottom w:val="single" w:sz="4" w:space="0" w:color="auto"/>
              <w:right w:val="single" w:sz="8" w:space="0" w:color="auto"/>
            </w:tcBorders>
            <w:shd w:val="clear" w:color="auto" w:fill="auto"/>
            <w:noWrap/>
            <w:vAlign w:val="center"/>
            <w:hideMark/>
          </w:tcPr>
          <w:p w14:paraId="47255DBB" w14:textId="5DE12AD8"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0CF0342A" w14:textId="2391EF76"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60DDD56" w14:textId="5D289ADB"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1RBI_7] [20+20]</w:t>
            </w:r>
          </w:p>
        </w:tc>
        <w:tc>
          <w:tcPr>
            <w:tcW w:w="0" w:type="auto"/>
            <w:tcBorders>
              <w:top w:val="single" w:sz="6" w:space="0" w:color="auto"/>
              <w:left w:val="single" w:sz="6" w:space="0" w:color="auto"/>
              <w:bottom w:val="single" w:sz="6" w:space="0" w:color="auto"/>
              <w:right w:val="single" w:sz="8" w:space="0" w:color="auto"/>
            </w:tcBorders>
            <w:vAlign w:val="center"/>
          </w:tcPr>
          <w:p w14:paraId="0CF12149" w14:textId="497657B5"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101B5E64" w14:textId="6CB44F65"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5D537A2A"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68279CB" w14:textId="7C95CCD8"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nil"/>
              <w:left w:val="nil"/>
              <w:bottom w:val="single" w:sz="4" w:space="0" w:color="auto"/>
              <w:right w:val="single" w:sz="8" w:space="0" w:color="auto"/>
            </w:tcBorders>
            <w:shd w:val="clear" w:color="auto" w:fill="auto"/>
            <w:noWrap/>
            <w:vAlign w:val="center"/>
            <w:hideMark/>
          </w:tcPr>
          <w:p w14:paraId="7EBF6890" w14:textId="54D19E9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5C56BC31" w14:textId="55A08F41"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67E903A" w14:textId="2685CC6B"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1RBI_8] [20+20]</w:t>
            </w:r>
          </w:p>
        </w:tc>
        <w:tc>
          <w:tcPr>
            <w:tcW w:w="0" w:type="auto"/>
            <w:tcBorders>
              <w:top w:val="single" w:sz="6" w:space="0" w:color="auto"/>
              <w:left w:val="single" w:sz="6" w:space="0" w:color="auto"/>
              <w:bottom w:val="single" w:sz="6" w:space="0" w:color="auto"/>
              <w:right w:val="single" w:sz="8" w:space="0" w:color="auto"/>
            </w:tcBorders>
            <w:vAlign w:val="center"/>
          </w:tcPr>
          <w:p w14:paraId="406FAE2D" w14:textId="5C909F38"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565613DE" w14:textId="2476811A"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0500E265"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DF9FBC9" w14:textId="7A449D19"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1RBI_1]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nil"/>
              <w:left w:val="nil"/>
              <w:bottom w:val="single" w:sz="4" w:space="0" w:color="auto"/>
              <w:right w:val="single" w:sz="8" w:space="0" w:color="auto"/>
            </w:tcBorders>
            <w:shd w:val="clear" w:color="auto" w:fill="auto"/>
            <w:noWrap/>
            <w:vAlign w:val="center"/>
            <w:hideMark/>
          </w:tcPr>
          <w:p w14:paraId="2118FAB1" w14:textId="33C0335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714386A1" w14:textId="338BF8B3"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690B391" w14:textId="5BE33978"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1RBI_9] [20+20]</w:t>
            </w:r>
          </w:p>
        </w:tc>
        <w:tc>
          <w:tcPr>
            <w:tcW w:w="0" w:type="auto"/>
            <w:tcBorders>
              <w:top w:val="single" w:sz="6" w:space="0" w:color="auto"/>
              <w:left w:val="single" w:sz="6" w:space="0" w:color="auto"/>
              <w:bottom w:val="single" w:sz="6" w:space="0" w:color="auto"/>
              <w:right w:val="single" w:sz="8" w:space="0" w:color="auto"/>
            </w:tcBorders>
            <w:vAlign w:val="center"/>
          </w:tcPr>
          <w:p w14:paraId="38459CDD" w14:textId="2C7C3EEC"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0F113A22" w14:textId="6A3208D3"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3F4514FF"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843634F" w14:textId="5C59B08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1RBI_2]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nil"/>
              <w:left w:val="nil"/>
              <w:bottom w:val="single" w:sz="4" w:space="0" w:color="auto"/>
              <w:right w:val="single" w:sz="8" w:space="0" w:color="auto"/>
            </w:tcBorders>
            <w:shd w:val="clear" w:color="auto" w:fill="auto"/>
            <w:noWrap/>
            <w:vAlign w:val="center"/>
            <w:hideMark/>
          </w:tcPr>
          <w:p w14:paraId="0B8BD905" w14:textId="6CDBB1D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1C89861C" w14:textId="099B1202"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2EA9286" w14:textId="463A1E93"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single" w:sz="6" w:space="0" w:color="auto"/>
              <w:left w:val="single" w:sz="6" w:space="0" w:color="auto"/>
              <w:bottom w:val="single" w:sz="6" w:space="0" w:color="auto"/>
              <w:right w:val="single" w:sz="8" w:space="0" w:color="auto"/>
            </w:tcBorders>
            <w:vAlign w:val="center"/>
          </w:tcPr>
          <w:p w14:paraId="5C03FAEA" w14:textId="2FEF4ACB"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3BED911F" w14:textId="379204B0"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22EFEF5D"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9BE816C" w14:textId="7882D25B"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1RBI_4]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nil"/>
              <w:left w:val="nil"/>
              <w:bottom w:val="single" w:sz="4" w:space="0" w:color="auto"/>
              <w:right w:val="single" w:sz="8" w:space="0" w:color="auto"/>
            </w:tcBorders>
            <w:shd w:val="clear" w:color="auto" w:fill="auto"/>
            <w:noWrap/>
            <w:vAlign w:val="center"/>
            <w:hideMark/>
          </w:tcPr>
          <w:p w14:paraId="33A78030" w14:textId="4627BE28"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77CAA216" w14:textId="32EE5E44"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33B91124" w14:textId="7F0FCD08"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single" w:sz="6" w:space="0" w:color="auto"/>
              <w:left w:val="single" w:sz="6" w:space="0" w:color="auto"/>
              <w:bottom w:val="single" w:sz="6" w:space="0" w:color="auto"/>
              <w:right w:val="single" w:sz="8" w:space="0" w:color="auto"/>
            </w:tcBorders>
            <w:vAlign w:val="center"/>
          </w:tcPr>
          <w:p w14:paraId="5DD36253" w14:textId="65945A14"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0AF86C71" w14:textId="2826D53D"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23E52A61"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29979618" w14:textId="6DD0B969"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nil"/>
              <w:left w:val="nil"/>
              <w:bottom w:val="single" w:sz="4" w:space="0" w:color="auto"/>
              <w:right w:val="single" w:sz="8" w:space="0" w:color="auto"/>
            </w:tcBorders>
            <w:shd w:val="clear" w:color="auto" w:fill="auto"/>
            <w:noWrap/>
            <w:vAlign w:val="center"/>
            <w:hideMark/>
          </w:tcPr>
          <w:p w14:paraId="59AE3371" w14:textId="0F7E8561"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74CF4752" w14:textId="7A1E3D69"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EEFFD8A" w14:textId="01E31A1D"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single" w:sz="6" w:space="0" w:color="auto"/>
              <w:left w:val="single" w:sz="6" w:space="0" w:color="auto"/>
              <w:bottom w:val="single" w:sz="6" w:space="0" w:color="auto"/>
              <w:right w:val="single" w:sz="8" w:space="0" w:color="auto"/>
            </w:tcBorders>
            <w:vAlign w:val="center"/>
          </w:tcPr>
          <w:p w14:paraId="67DE6E92" w14:textId="3DA99AC9"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2DA2A22A" w14:textId="0578F1FB"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7764DE39"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73AE333B" w14:textId="4ACD4A8D"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1RBI_1]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nil"/>
              <w:left w:val="nil"/>
              <w:bottom w:val="single" w:sz="4" w:space="0" w:color="auto"/>
              <w:right w:val="single" w:sz="8" w:space="0" w:color="auto"/>
            </w:tcBorders>
            <w:shd w:val="clear" w:color="auto" w:fill="auto"/>
            <w:noWrap/>
            <w:vAlign w:val="center"/>
            <w:hideMark/>
          </w:tcPr>
          <w:p w14:paraId="29188B3E" w14:textId="030FF9C3"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0BE7CD2E" w14:textId="048947D7"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6B70A84" w14:textId="501256DA"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471B5B9F" w14:textId="5E1D322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2CB74F9A" w14:textId="03C8C720"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5333FA86"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0C1EDBA5" w14:textId="2E0B5776"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1RBI_2]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nil"/>
              <w:left w:val="nil"/>
              <w:bottom w:val="single" w:sz="4" w:space="0" w:color="auto"/>
              <w:right w:val="single" w:sz="8" w:space="0" w:color="auto"/>
            </w:tcBorders>
            <w:shd w:val="clear" w:color="auto" w:fill="auto"/>
            <w:noWrap/>
            <w:vAlign w:val="center"/>
            <w:hideMark/>
          </w:tcPr>
          <w:p w14:paraId="39E8A2B8" w14:textId="69756C3F"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488BBBA4" w14:textId="6F82CA8D"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33AA5214" w14:textId="40C80736"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1RBI_1]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281B9864" w14:textId="7EA9B243"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7C6C02E1" w14:textId="11C4B623"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0F7589DC"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2B367844" w14:textId="57728DF8"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1RBI_4]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nil"/>
              <w:left w:val="nil"/>
              <w:bottom w:val="single" w:sz="4" w:space="0" w:color="auto"/>
              <w:right w:val="single" w:sz="8" w:space="0" w:color="auto"/>
            </w:tcBorders>
            <w:shd w:val="clear" w:color="auto" w:fill="auto"/>
            <w:noWrap/>
            <w:vAlign w:val="center"/>
            <w:hideMark/>
          </w:tcPr>
          <w:p w14:paraId="0989897C" w14:textId="57308A7C"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428C06F9" w14:textId="2DABECE2"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10F46962" w14:textId="219B8A87"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1RBI_2]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0B7B8FCC" w14:textId="050E4767"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75ADC557" w14:textId="7E16C8DF"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56B771B7"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6925C9C" w14:textId="64B4DA8D"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nil"/>
              <w:left w:val="nil"/>
              <w:bottom w:val="single" w:sz="4" w:space="0" w:color="auto"/>
              <w:right w:val="single" w:sz="8" w:space="0" w:color="auto"/>
            </w:tcBorders>
            <w:shd w:val="clear" w:color="auto" w:fill="auto"/>
            <w:noWrap/>
            <w:vAlign w:val="center"/>
            <w:hideMark/>
          </w:tcPr>
          <w:p w14:paraId="0484CCB4" w14:textId="4323DC3D"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4B251A08" w14:textId="660F35E7"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9648B08" w14:textId="56697184"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1RBI_3]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5136A1D9" w14:textId="3810ED48"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0C31B9DF" w14:textId="78C89A25"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hideMark/>
          </w:tcPr>
          <w:p w14:paraId="2678A467"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7D47B864" w14:textId="07F62ED6"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1RBI_1]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nil"/>
              <w:left w:val="nil"/>
              <w:bottom w:val="single" w:sz="4" w:space="0" w:color="auto"/>
              <w:right w:val="single" w:sz="8" w:space="0" w:color="auto"/>
            </w:tcBorders>
            <w:shd w:val="clear" w:color="auto" w:fill="auto"/>
            <w:noWrap/>
            <w:vAlign w:val="center"/>
            <w:hideMark/>
          </w:tcPr>
          <w:p w14:paraId="30857DA4" w14:textId="6F3C0304"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42CE6C8F" w14:textId="22AD77FE"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427922E" w14:textId="7116AD3D"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[CP Full] + [CP 1RBI_4]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7D1F9538" w14:textId="21816CE1"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9E1FDF" w:rsidRPr="001C40D6" w14:paraId="678E1B3C" w14:textId="31819355"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315CCA9B"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4FD5704D" w14:textId="549DB4B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1RBI_2]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nil"/>
              <w:left w:val="nil"/>
              <w:bottom w:val="single" w:sz="4" w:space="0" w:color="auto"/>
              <w:right w:val="single" w:sz="8" w:space="0" w:color="auto"/>
            </w:tcBorders>
            <w:shd w:val="clear" w:color="auto" w:fill="auto"/>
            <w:noWrap/>
            <w:vAlign w:val="center"/>
          </w:tcPr>
          <w:p w14:paraId="4A422B90" w14:textId="2EBACF51"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52FDE6F0" w14:textId="09DF0AA3"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19174D4" w14:textId="3678B37D"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1RBI_0] [20+20]</w:t>
            </w:r>
          </w:p>
        </w:tc>
        <w:tc>
          <w:tcPr>
            <w:tcW w:w="0" w:type="auto"/>
            <w:tcBorders>
              <w:top w:val="single" w:sz="6" w:space="0" w:color="auto"/>
              <w:left w:val="single" w:sz="6" w:space="0" w:color="auto"/>
              <w:bottom w:val="single" w:sz="6" w:space="0" w:color="auto"/>
              <w:right w:val="single" w:sz="8" w:space="0" w:color="auto"/>
            </w:tcBorders>
            <w:vAlign w:val="center"/>
          </w:tcPr>
          <w:p w14:paraId="743BDB94" w14:textId="6E6756E1"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0EEFB20B" w14:textId="58BCCE8D"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1115E5E9"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021E899" w14:textId="33D4026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1RBI_4]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nil"/>
              <w:left w:val="nil"/>
              <w:bottom w:val="single" w:sz="4" w:space="0" w:color="auto"/>
              <w:right w:val="single" w:sz="8" w:space="0" w:color="auto"/>
            </w:tcBorders>
            <w:shd w:val="clear" w:color="auto" w:fill="auto"/>
            <w:noWrap/>
            <w:vAlign w:val="center"/>
          </w:tcPr>
          <w:p w14:paraId="7FE4FDF6" w14:textId="696873C8"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5E4CDA5A" w14:textId="1890075F"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5619473" w14:textId="4FC0BE53"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1RBI_1] [20+20]</w:t>
            </w:r>
          </w:p>
        </w:tc>
        <w:tc>
          <w:tcPr>
            <w:tcW w:w="0" w:type="auto"/>
            <w:tcBorders>
              <w:top w:val="single" w:sz="6" w:space="0" w:color="auto"/>
              <w:left w:val="single" w:sz="6" w:space="0" w:color="auto"/>
              <w:bottom w:val="single" w:sz="6" w:space="0" w:color="auto"/>
              <w:right w:val="single" w:sz="8" w:space="0" w:color="auto"/>
            </w:tcBorders>
            <w:vAlign w:val="center"/>
          </w:tcPr>
          <w:p w14:paraId="4B88CCE1" w14:textId="0A9B56D7"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61303C12" w14:textId="4E69A937"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015FF6FF"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59933D2C" w14:textId="079A2B90"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nil"/>
              <w:left w:val="nil"/>
              <w:bottom w:val="single" w:sz="4" w:space="0" w:color="auto"/>
              <w:right w:val="single" w:sz="8" w:space="0" w:color="auto"/>
            </w:tcBorders>
            <w:shd w:val="clear" w:color="auto" w:fill="auto"/>
            <w:noWrap/>
            <w:vAlign w:val="center"/>
          </w:tcPr>
          <w:p w14:paraId="009EA518" w14:textId="6CB15C84"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468D85F6" w14:textId="110335B5"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3E59062F" w14:textId="712DFB94"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1RBI_2] [20+20]</w:t>
            </w:r>
          </w:p>
        </w:tc>
        <w:tc>
          <w:tcPr>
            <w:tcW w:w="0" w:type="auto"/>
            <w:tcBorders>
              <w:top w:val="single" w:sz="6" w:space="0" w:color="auto"/>
              <w:left w:val="single" w:sz="6" w:space="0" w:color="auto"/>
              <w:bottom w:val="single" w:sz="6" w:space="0" w:color="auto"/>
              <w:right w:val="single" w:sz="8" w:space="0" w:color="auto"/>
            </w:tcBorders>
            <w:vAlign w:val="center"/>
          </w:tcPr>
          <w:p w14:paraId="784F0E6A" w14:textId="52D65EC6"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36931BC1" w14:textId="3F805DBF"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553E0D67"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48951776" w14:textId="3F433B01"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nil"/>
              <w:left w:val="nil"/>
              <w:bottom w:val="single" w:sz="4" w:space="0" w:color="auto"/>
              <w:right w:val="single" w:sz="8" w:space="0" w:color="auto"/>
            </w:tcBorders>
            <w:shd w:val="clear" w:color="auto" w:fill="auto"/>
            <w:noWrap/>
            <w:vAlign w:val="center"/>
          </w:tcPr>
          <w:p w14:paraId="1AB1EB0D" w14:textId="2EC17F9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3A993F62" w14:textId="09509497"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242158A9" w14:textId="6AC34FF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1RBI_3] [20+20]</w:t>
            </w:r>
          </w:p>
        </w:tc>
        <w:tc>
          <w:tcPr>
            <w:tcW w:w="0" w:type="auto"/>
            <w:tcBorders>
              <w:top w:val="single" w:sz="6" w:space="0" w:color="auto"/>
              <w:left w:val="single" w:sz="6" w:space="0" w:color="auto"/>
              <w:bottom w:val="single" w:sz="6" w:space="0" w:color="auto"/>
              <w:right w:val="single" w:sz="8" w:space="0" w:color="auto"/>
            </w:tcBorders>
            <w:vAlign w:val="center"/>
          </w:tcPr>
          <w:p w14:paraId="2E531EDE" w14:textId="390D965E"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3888A998" w14:textId="1B01348A"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28704C67"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772FE40E" w14:textId="1A1C2E7A"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1RBI_1]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nil"/>
              <w:left w:val="nil"/>
              <w:bottom w:val="single" w:sz="4" w:space="0" w:color="auto"/>
              <w:right w:val="single" w:sz="8" w:space="0" w:color="auto"/>
            </w:tcBorders>
            <w:shd w:val="clear" w:color="auto" w:fill="auto"/>
            <w:noWrap/>
            <w:vAlign w:val="center"/>
          </w:tcPr>
          <w:p w14:paraId="034CE8B9" w14:textId="2EDBAFBF"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18495665" w14:textId="5B79B35E"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50842660" w14:textId="6375B56F"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1RBI_4] [20+20]</w:t>
            </w:r>
          </w:p>
        </w:tc>
        <w:tc>
          <w:tcPr>
            <w:tcW w:w="0" w:type="auto"/>
            <w:tcBorders>
              <w:top w:val="single" w:sz="6" w:space="0" w:color="auto"/>
              <w:left w:val="single" w:sz="6" w:space="0" w:color="auto"/>
              <w:bottom w:val="single" w:sz="6" w:space="0" w:color="auto"/>
              <w:right w:val="single" w:sz="8" w:space="0" w:color="auto"/>
            </w:tcBorders>
            <w:vAlign w:val="center"/>
          </w:tcPr>
          <w:p w14:paraId="78C107DD" w14:textId="316B2E3F"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55881859" w14:textId="6DD28177"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0776B465"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6FF33F42" w14:textId="2D899635"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1RBI_2]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nil"/>
              <w:left w:val="nil"/>
              <w:bottom w:val="single" w:sz="4" w:space="0" w:color="auto"/>
              <w:right w:val="single" w:sz="8" w:space="0" w:color="auto"/>
            </w:tcBorders>
            <w:shd w:val="clear" w:color="auto" w:fill="auto"/>
            <w:noWrap/>
            <w:vAlign w:val="center"/>
          </w:tcPr>
          <w:p w14:paraId="61CECC7F" w14:textId="45EF761E"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3FBDB714" w14:textId="300D6B8D"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C25560D" w14:textId="4FB5EBA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1RBI_5] [20+20]</w:t>
            </w:r>
          </w:p>
        </w:tc>
        <w:tc>
          <w:tcPr>
            <w:tcW w:w="0" w:type="auto"/>
            <w:tcBorders>
              <w:top w:val="single" w:sz="6" w:space="0" w:color="auto"/>
              <w:left w:val="single" w:sz="6" w:space="0" w:color="auto"/>
              <w:bottom w:val="single" w:sz="6" w:space="0" w:color="auto"/>
              <w:right w:val="single" w:sz="8" w:space="0" w:color="auto"/>
            </w:tcBorders>
            <w:vAlign w:val="center"/>
          </w:tcPr>
          <w:p w14:paraId="6F631E1E" w14:textId="7FC56379"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120BAD97" w14:textId="34DD9535"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74F25FAF"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4" w:space="0" w:color="auto"/>
              <w:right w:val="nil"/>
            </w:tcBorders>
            <w:shd w:val="clear" w:color="auto" w:fill="auto"/>
            <w:noWrap/>
            <w:vAlign w:val="center"/>
          </w:tcPr>
          <w:p w14:paraId="114DAC85" w14:textId="3E351E8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1RBI_4]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nil"/>
              <w:left w:val="nil"/>
              <w:bottom w:val="single" w:sz="4" w:space="0" w:color="auto"/>
              <w:right w:val="single" w:sz="8" w:space="0" w:color="auto"/>
            </w:tcBorders>
            <w:shd w:val="clear" w:color="auto" w:fill="auto"/>
            <w:noWrap/>
            <w:vAlign w:val="center"/>
          </w:tcPr>
          <w:p w14:paraId="6BE02C2D" w14:textId="4C9BA917"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33B1DB76" w14:textId="056EA73E"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93D031A" w14:textId="768ACD64"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1RBI_6] [20+20]</w:t>
            </w:r>
          </w:p>
        </w:tc>
        <w:tc>
          <w:tcPr>
            <w:tcW w:w="0" w:type="auto"/>
            <w:tcBorders>
              <w:top w:val="single" w:sz="6" w:space="0" w:color="auto"/>
              <w:left w:val="single" w:sz="6" w:space="0" w:color="auto"/>
              <w:bottom w:val="single" w:sz="6" w:space="0" w:color="auto"/>
              <w:right w:val="single" w:sz="8" w:space="0" w:color="auto"/>
            </w:tcBorders>
            <w:vAlign w:val="center"/>
          </w:tcPr>
          <w:p w14:paraId="44ACCFFE" w14:textId="7E494296"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9E1FDF" w:rsidRPr="001C40D6" w14:paraId="735413E3" w14:textId="2A1721FF" w:rsidTr="004C1B2D">
        <w:trPr>
          <w:cantSplit/>
          <w:trHeight w:val="20"/>
          <w:jc w:val="center"/>
        </w:trPr>
        <w:tc>
          <w:tcPr>
            <w:tcW w:w="753" w:type="dxa"/>
            <w:vMerge/>
            <w:tcBorders>
              <w:left w:val="single" w:sz="8" w:space="0" w:color="auto"/>
              <w:bottom w:val="single" w:sz="8" w:space="0" w:color="auto"/>
              <w:right w:val="single" w:sz="8" w:space="0" w:color="auto"/>
            </w:tcBorders>
            <w:shd w:val="clear" w:color="auto" w:fill="auto"/>
            <w:vAlign w:val="center"/>
          </w:tcPr>
          <w:p w14:paraId="413B373B" w14:textId="77777777" w:rsidR="009E1FDF" w:rsidRPr="001C40D6" w:rsidRDefault="009E1FDF" w:rsidP="009E1FDF">
            <w:pPr>
              <w:spacing w:after="0"/>
              <w:rPr>
                <w:rFonts w:asciiTheme="minorHAnsi" w:hAnsiTheme="minorHAnsi" w:cstheme="minorHAnsi"/>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tcPr>
          <w:p w14:paraId="17C2BCAF" w14:textId="02397461"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[CP 1RBI_0] + [CP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nil"/>
              <w:left w:val="nil"/>
              <w:bottom w:val="single" w:sz="8" w:space="0" w:color="auto"/>
              <w:right w:val="single" w:sz="8" w:space="0" w:color="auto"/>
            </w:tcBorders>
            <w:shd w:val="clear" w:color="auto" w:fill="auto"/>
            <w:noWrap/>
            <w:vAlign w:val="center"/>
          </w:tcPr>
          <w:p w14:paraId="24CD4EC8" w14:textId="320EBCAD" w:rsidR="009E1FDF" w:rsidRPr="001C40D6" w:rsidRDefault="009E1FDF" w:rsidP="009E1FDF">
            <w:pPr>
              <w:spacing w:after="0"/>
              <w:jc w:val="center"/>
              <w:rPr>
                <w:rFonts w:asciiTheme="minorHAnsi" w:hAnsiTheme="minorHAnsi" w:cstheme="minorHAnsi"/>
                <w:color w:val="000000"/>
                <w:sz w:val="18"/>
                <w:szCs w:val="18"/>
              </w:rPr>
            </w:pPr>
            <w:r w:rsidRPr="001C40D6">
              <w:rPr>
                <w:rFonts w:asciiTheme="minorHAnsi" w:hAnsiTheme="minorHAnsi" w:cstheme="minorHAnsi"/>
                <w:color w:val="000000"/>
                <w:sz w:val="18"/>
                <w:szCs w:val="18"/>
              </w:rPr>
              <w:t>30+30</w:t>
            </w:r>
          </w:p>
        </w:tc>
        <w:tc>
          <w:tcPr>
            <w:tcW w:w="0" w:type="auto"/>
            <w:vMerge/>
            <w:tcBorders>
              <w:left w:val="single" w:sz="8" w:space="0" w:color="auto"/>
              <w:bottom w:val="single" w:sz="8" w:space="0" w:color="auto"/>
              <w:right w:val="single" w:sz="8" w:space="0" w:color="auto"/>
            </w:tcBorders>
            <w:vAlign w:val="center"/>
          </w:tcPr>
          <w:p w14:paraId="547FF44D" w14:textId="5F750997" w:rsidR="009E1FDF" w:rsidRPr="001C40D6" w:rsidRDefault="009E1FDF"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BCBFE72" w14:textId="4EDABCB2"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1RBI_7] [20+20]</w:t>
            </w:r>
          </w:p>
        </w:tc>
        <w:tc>
          <w:tcPr>
            <w:tcW w:w="0" w:type="auto"/>
            <w:tcBorders>
              <w:top w:val="single" w:sz="6" w:space="0" w:color="auto"/>
              <w:left w:val="single" w:sz="6" w:space="0" w:color="auto"/>
              <w:bottom w:val="single" w:sz="6" w:space="0" w:color="auto"/>
              <w:right w:val="single" w:sz="8" w:space="0" w:color="auto"/>
            </w:tcBorders>
            <w:vAlign w:val="center"/>
          </w:tcPr>
          <w:p w14:paraId="6BED3866" w14:textId="3463197C" w:rsidR="009E1FDF" w:rsidRPr="001C40D6" w:rsidRDefault="009E1FDF"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4C1B2D" w:rsidRPr="001C40D6" w14:paraId="582A2818" w14:textId="3E823663" w:rsidTr="004C1B2D">
        <w:trPr>
          <w:cantSplit/>
          <w:trHeight w:val="20"/>
          <w:jc w:val="center"/>
        </w:trPr>
        <w:tc>
          <w:tcPr>
            <w:tcW w:w="5150" w:type="dxa"/>
            <w:gridSpan w:val="3"/>
            <w:vMerge w:val="restart"/>
            <w:tcBorders>
              <w:top w:val="single" w:sz="8" w:space="0" w:color="auto"/>
              <w:left w:val="single" w:sz="8" w:space="0" w:color="auto"/>
              <w:right w:val="single" w:sz="8" w:space="0" w:color="auto"/>
            </w:tcBorders>
            <w:shd w:val="clear" w:color="auto" w:fill="auto"/>
            <w:vAlign w:val="center"/>
          </w:tcPr>
          <w:p w14:paraId="576EFE99" w14:textId="7A691070"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246D4544" w14:textId="4E216A55" w:rsidR="004C1B2D" w:rsidRPr="001C40D6" w:rsidRDefault="004C1B2D"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F06F841" w14:textId="48674CC9"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1RBI_8] [20+20]</w:t>
            </w:r>
          </w:p>
        </w:tc>
        <w:tc>
          <w:tcPr>
            <w:tcW w:w="0" w:type="auto"/>
            <w:tcBorders>
              <w:top w:val="single" w:sz="6" w:space="0" w:color="auto"/>
              <w:left w:val="single" w:sz="6" w:space="0" w:color="auto"/>
              <w:bottom w:val="single" w:sz="6" w:space="0" w:color="auto"/>
              <w:right w:val="single" w:sz="8" w:space="0" w:color="auto"/>
            </w:tcBorders>
            <w:vAlign w:val="center"/>
          </w:tcPr>
          <w:p w14:paraId="196E9215" w14:textId="13707EC9"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4C1B2D" w:rsidRPr="001C40D6" w14:paraId="0B8C8275" w14:textId="4E2A7961" w:rsidTr="004C1B2D">
        <w:trPr>
          <w:cantSplit/>
          <w:trHeight w:val="20"/>
          <w:jc w:val="center"/>
        </w:trPr>
        <w:tc>
          <w:tcPr>
            <w:tcW w:w="5150" w:type="dxa"/>
            <w:gridSpan w:val="3"/>
            <w:vMerge/>
            <w:tcBorders>
              <w:left w:val="single" w:sz="8" w:space="0" w:color="auto"/>
              <w:right w:val="single" w:sz="8" w:space="0" w:color="auto"/>
            </w:tcBorders>
            <w:shd w:val="clear" w:color="auto" w:fill="auto"/>
            <w:vAlign w:val="center"/>
          </w:tcPr>
          <w:p w14:paraId="21927B2F" w14:textId="7A2FC057"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4E7F6FC1" w14:textId="6ABD19F7" w:rsidR="004C1B2D" w:rsidRPr="001C40D6" w:rsidRDefault="004C1B2D"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9EF2013" w14:textId="6FEABA2E"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1RBI_9] [20+20]</w:t>
            </w:r>
          </w:p>
        </w:tc>
        <w:tc>
          <w:tcPr>
            <w:tcW w:w="0" w:type="auto"/>
            <w:tcBorders>
              <w:top w:val="single" w:sz="6" w:space="0" w:color="auto"/>
              <w:left w:val="single" w:sz="6" w:space="0" w:color="auto"/>
              <w:bottom w:val="single" w:sz="6" w:space="0" w:color="auto"/>
              <w:right w:val="single" w:sz="8" w:space="0" w:color="auto"/>
            </w:tcBorders>
            <w:vAlign w:val="center"/>
          </w:tcPr>
          <w:p w14:paraId="35AE2E07" w14:textId="2791ED8B"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15+15</w:t>
            </w:r>
          </w:p>
        </w:tc>
      </w:tr>
      <w:tr w:rsidR="004C1B2D" w:rsidRPr="001C40D6" w14:paraId="687E76B5" w14:textId="5DC1C607" w:rsidTr="004C1B2D">
        <w:trPr>
          <w:cantSplit/>
          <w:trHeight w:val="20"/>
          <w:jc w:val="center"/>
        </w:trPr>
        <w:tc>
          <w:tcPr>
            <w:tcW w:w="5150" w:type="dxa"/>
            <w:gridSpan w:val="3"/>
            <w:vMerge/>
            <w:tcBorders>
              <w:left w:val="single" w:sz="8" w:space="0" w:color="auto"/>
              <w:right w:val="single" w:sz="8" w:space="0" w:color="auto"/>
            </w:tcBorders>
            <w:shd w:val="clear" w:color="auto" w:fill="auto"/>
            <w:vAlign w:val="center"/>
          </w:tcPr>
          <w:p w14:paraId="4FC8E177" w14:textId="3DC82377"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6DD6F2E0" w14:textId="505D322D" w:rsidR="004C1B2D" w:rsidRPr="001C40D6" w:rsidRDefault="004C1B2D" w:rsidP="009E1FDF">
            <w:pPr>
              <w:spacing w:after="0"/>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A3070A3" w14:textId="26D1F22A"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1000]</w:t>
            </w:r>
          </w:p>
        </w:tc>
        <w:tc>
          <w:tcPr>
            <w:tcW w:w="0" w:type="auto"/>
            <w:tcBorders>
              <w:top w:val="single" w:sz="6" w:space="0" w:color="auto"/>
              <w:left w:val="single" w:sz="6" w:space="0" w:color="auto"/>
              <w:bottom w:val="single" w:sz="6" w:space="0" w:color="auto"/>
              <w:right w:val="single" w:sz="8" w:space="0" w:color="auto"/>
            </w:tcBorders>
            <w:vAlign w:val="center"/>
          </w:tcPr>
          <w:p w14:paraId="5F5E0164" w14:textId="1382C4C6"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0040F2F7" w14:textId="2BB33ADB" w:rsidTr="004C1B2D">
        <w:trPr>
          <w:cantSplit/>
          <w:trHeight w:val="20"/>
          <w:jc w:val="center"/>
        </w:trPr>
        <w:tc>
          <w:tcPr>
            <w:tcW w:w="5150" w:type="dxa"/>
            <w:gridSpan w:val="3"/>
            <w:vMerge/>
            <w:tcBorders>
              <w:left w:val="single" w:sz="8" w:space="0" w:color="auto"/>
              <w:right w:val="single" w:sz="8" w:space="0" w:color="auto"/>
            </w:tcBorders>
            <w:shd w:val="clear" w:color="auto" w:fill="auto"/>
            <w:noWrap/>
            <w:textDirection w:val="btLr"/>
            <w:vAlign w:val="center"/>
          </w:tcPr>
          <w:p w14:paraId="5C35350C" w14:textId="64D32A94"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textDirection w:val="btLr"/>
            <w:vAlign w:val="center"/>
          </w:tcPr>
          <w:p w14:paraId="15E5BC0D" w14:textId="47D9705B"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296C060E" w14:textId="12894144"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1100]</w:t>
            </w:r>
          </w:p>
        </w:tc>
        <w:tc>
          <w:tcPr>
            <w:tcW w:w="0" w:type="auto"/>
            <w:tcBorders>
              <w:top w:val="single" w:sz="6" w:space="0" w:color="auto"/>
              <w:left w:val="single" w:sz="6" w:space="0" w:color="auto"/>
              <w:bottom w:val="single" w:sz="6" w:space="0" w:color="auto"/>
              <w:right w:val="single" w:sz="8" w:space="0" w:color="auto"/>
            </w:tcBorders>
            <w:vAlign w:val="center"/>
          </w:tcPr>
          <w:p w14:paraId="30311DEE" w14:textId="5F73067D"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766BE689" w14:textId="7FADE46C" w:rsidTr="004C1B2D">
        <w:trPr>
          <w:cantSplit/>
          <w:trHeight w:val="20"/>
          <w:jc w:val="center"/>
        </w:trPr>
        <w:tc>
          <w:tcPr>
            <w:tcW w:w="5150" w:type="dxa"/>
            <w:gridSpan w:val="3"/>
            <w:vMerge/>
            <w:tcBorders>
              <w:left w:val="single" w:sz="8" w:space="0" w:color="auto"/>
              <w:right w:val="single" w:sz="8" w:space="0" w:color="auto"/>
            </w:tcBorders>
            <w:vAlign w:val="center"/>
          </w:tcPr>
          <w:p w14:paraId="4D029070" w14:textId="1372C5EB"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4D210828"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0742C95E" w14:textId="74D778D5"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1110]</w:t>
            </w:r>
          </w:p>
        </w:tc>
        <w:tc>
          <w:tcPr>
            <w:tcW w:w="0" w:type="auto"/>
            <w:tcBorders>
              <w:top w:val="single" w:sz="6" w:space="0" w:color="auto"/>
              <w:left w:val="single" w:sz="6" w:space="0" w:color="auto"/>
              <w:bottom w:val="single" w:sz="6" w:space="0" w:color="auto"/>
              <w:right w:val="single" w:sz="8" w:space="0" w:color="auto"/>
            </w:tcBorders>
            <w:vAlign w:val="center"/>
          </w:tcPr>
          <w:p w14:paraId="2833BEAB" w14:textId="00FD2B4A"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2AD76F5D" w14:textId="27FE898A" w:rsidTr="004C1B2D">
        <w:trPr>
          <w:cantSplit/>
          <w:trHeight w:val="20"/>
          <w:jc w:val="center"/>
        </w:trPr>
        <w:tc>
          <w:tcPr>
            <w:tcW w:w="5150" w:type="dxa"/>
            <w:gridSpan w:val="3"/>
            <w:vMerge/>
            <w:tcBorders>
              <w:left w:val="single" w:sz="8" w:space="0" w:color="auto"/>
              <w:right w:val="single" w:sz="8" w:space="0" w:color="auto"/>
            </w:tcBorders>
            <w:vAlign w:val="center"/>
          </w:tcPr>
          <w:p w14:paraId="316FD8A8" w14:textId="151E1727"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6AEF2DB9"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74BA140E" w14:textId="788C6D26"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1RBI_0]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21A0550C" w14:textId="40CA8E61"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17EA13D3" w14:textId="26AAD1A2" w:rsidTr="004C1B2D">
        <w:trPr>
          <w:cantSplit/>
          <w:trHeight w:val="20"/>
          <w:jc w:val="center"/>
        </w:trPr>
        <w:tc>
          <w:tcPr>
            <w:tcW w:w="5150" w:type="dxa"/>
            <w:gridSpan w:val="3"/>
            <w:vMerge/>
            <w:tcBorders>
              <w:left w:val="single" w:sz="8" w:space="0" w:color="auto"/>
              <w:right w:val="single" w:sz="8" w:space="0" w:color="auto"/>
            </w:tcBorders>
            <w:vAlign w:val="center"/>
          </w:tcPr>
          <w:p w14:paraId="25A07660" w14:textId="267DF559"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023903BB"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050C22C" w14:textId="0DB3BC7D"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1RBI_1]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1535F665" w14:textId="5E1D5249"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07570909" w14:textId="32D9D7BF" w:rsidTr="004C1B2D">
        <w:trPr>
          <w:cantSplit/>
          <w:trHeight w:val="20"/>
          <w:jc w:val="center"/>
        </w:trPr>
        <w:tc>
          <w:tcPr>
            <w:tcW w:w="5150" w:type="dxa"/>
            <w:gridSpan w:val="3"/>
            <w:vMerge/>
            <w:tcBorders>
              <w:left w:val="single" w:sz="8" w:space="0" w:color="auto"/>
              <w:right w:val="single" w:sz="8" w:space="0" w:color="auto"/>
            </w:tcBorders>
            <w:vAlign w:val="center"/>
          </w:tcPr>
          <w:p w14:paraId="4FC65927" w14:textId="5549FB83"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6A36883C"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49155B6F" w14:textId="73D959A5"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1RBI_2]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536191E8" w14:textId="3607BF8A"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7A37F854" w14:textId="003FF5AC" w:rsidTr="004C1B2D">
        <w:trPr>
          <w:cantSplit/>
          <w:trHeight w:val="20"/>
          <w:jc w:val="center"/>
        </w:trPr>
        <w:tc>
          <w:tcPr>
            <w:tcW w:w="5150" w:type="dxa"/>
            <w:gridSpan w:val="3"/>
            <w:vMerge/>
            <w:tcBorders>
              <w:left w:val="single" w:sz="8" w:space="0" w:color="auto"/>
              <w:right w:val="single" w:sz="8" w:space="0" w:color="auto"/>
            </w:tcBorders>
            <w:vAlign w:val="center"/>
          </w:tcPr>
          <w:p w14:paraId="66698C4B" w14:textId="260947AC"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30C08933"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6" w:space="0" w:color="auto"/>
              <w:right w:val="single" w:sz="6" w:space="0" w:color="auto"/>
            </w:tcBorders>
            <w:vAlign w:val="center"/>
          </w:tcPr>
          <w:p w14:paraId="655C2877" w14:textId="479F71FA"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1RBI_3]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6" w:space="0" w:color="auto"/>
              <w:right w:val="single" w:sz="8" w:space="0" w:color="auto"/>
            </w:tcBorders>
            <w:vAlign w:val="center"/>
          </w:tcPr>
          <w:p w14:paraId="1B895BA3" w14:textId="143A72E0"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r w:rsidR="004C1B2D" w:rsidRPr="001C40D6" w14:paraId="349673D3" w14:textId="183041FB" w:rsidTr="004C1B2D">
        <w:trPr>
          <w:cantSplit/>
          <w:trHeight w:val="20"/>
          <w:jc w:val="center"/>
        </w:trPr>
        <w:tc>
          <w:tcPr>
            <w:tcW w:w="5150" w:type="dxa"/>
            <w:gridSpan w:val="3"/>
            <w:vMerge/>
            <w:tcBorders>
              <w:left w:val="single" w:sz="8" w:space="0" w:color="auto"/>
              <w:bottom w:val="single" w:sz="8" w:space="0" w:color="000000"/>
              <w:right w:val="single" w:sz="8" w:space="0" w:color="auto"/>
            </w:tcBorders>
            <w:vAlign w:val="center"/>
          </w:tcPr>
          <w:p w14:paraId="388A817D" w14:textId="62674E67" w:rsidR="004C1B2D" w:rsidRPr="001C40D6" w:rsidRDefault="004C1B2D" w:rsidP="009E1FDF">
            <w:pPr>
              <w:spacing w:after="0"/>
              <w:jc w:val="center"/>
              <w:rPr>
                <w:rFonts w:asciiTheme="minorHAnsi" w:hAnsiTheme="minorHAnsi" w:cstheme="minorHAnsi"/>
                <w:color w:val="000000"/>
                <w:sz w:val="18"/>
                <w:szCs w:val="18"/>
              </w:rPr>
            </w:pPr>
          </w:p>
        </w:tc>
        <w:tc>
          <w:tcPr>
            <w:tcW w:w="0" w:type="auto"/>
            <w:vMerge/>
            <w:tcBorders>
              <w:left w:val="single" w:sz="8" w:space="0" w:color="auto"/>
              <w:bottom w:val="single" w:sz="8" w:space="0" w:color="auto"/>
              <w:right w:val="single" w:sz="8" w:space="0" w:color="auto"/>
            </w:tcBorders>
            <w:vAlign w:val="center"/>
          </w:tcPr>
          <w:p w14:paraId="0E5FEE56" w14:textId="77777777"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p>
        </w:tc>
        <w:tc>
          <w:tcPr>
            <w:tcW w:w="0" w:type="auto"/>
            <w:tcBorders>
              <w:top w:val="single" w:sz="6" w:space="0" w:color="auto"/>
              <w:left w:val="single" w:sz="8" w:space="0" w:color="auto"/>
              <w:bottom w:val="single" w:sz="8" w:space="0" w:color="auto"/>
              <w:right w:val="single" w:sz="6" w:space="0" w:color="auto"/>
            </w:tcBorders>
            <w:vAlign w:val="center"/>
          </w:tcPr>
          <w:p w14:paraId="11471CE8" w14:textId="541A17E6"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[DFT Full] + [DFT 1RBI_4] [</w:t>
            </w:r>
            <w:proofErr w:type="gramStart"/>
            <w:r w:rsidRPr="001C40D6">
              <w:rPr>
                <w:rFonts w:asciiTheme="minorHAnsi" w:hAnsiTheme="minorHAnsi" w:cstheme="minorHAnsi"/>
                <w:color w:val="000000"/>
                <w:sz w:val="18"/>
                <w:szCs w:val="18"/>
              </w:rPr>
              <w:t>1111][</w:t>
            </w:r>
            <w:proofErr w:type="gramEnd"/>
            <w:r w:rsidRPr="001C40D6">
              <w:rPr>
                <w:rFonts w:asciiTheme="minorHAnsi" w:hAnsiTheme="minorHAnsi" w:cstheme="minorHAnsi"/>
                <w:color w:val="000000"/>
                <w:sz w:val="18"/>
                <w:szCs w:val="18"/>
              </w:rPr>
              <w:t>1111]</w:t>
            </w:r>
          </w:p>
        </w:tc>
        <w:tc>
          <w:tcPr>
            <w:tcW w:w="0" w:type="auto"/>
            <w:tcBorders>
              <w:top w:val="single" w:sz="6" w:space="0" w:color="auto"/>
              <w:left w:val="single" w:sz="6" w:space="0" w:color="auto"/>
              <w:bottom w:val="single" w:sz="8" w:space="0" w:color="auto"/>
              <w:right w:val="single" w:sz="8" w:space="0" w:color="auto"/>
            </w:tcBorders>
            <w:vAlign w:val="center"/>
          </w:tcPr>
          <w:p w14:paraId="702CA494" w14:textId="707AA358" w:rsidR="004C1B2D" w:rsidRPr="001C40D6" w:rsidRDefault="004C1B2D" w:rsidP="009E1FDF">
            <w:pPr>
              <w:overflowPunct/>
              <w:autoSpaceDE/>
              <w:autoSpaceDN/>
              <w:adjustRightInd/>
              <w:spacing w:after="0"/>
              <w:textAlignment w:val="auto"/>
              <w:rPr>
                <w:rFonts w:asciiTheme="minorHAnsi" w:hAnsiTheme="minorHAnsi" w:cstheme="minorHAnsi"/>
                <w:sz w:val="18"/>
                <w:szCs w:val="18"/>
              </w:rPr>
            </w:pPr>
            <w:r w:rsidRPr="001C40D6">
              <w:rPr>
                <w:rFonts w:asciiTheme="minorHAnsi" w:hAnsiTheme="minorHAnsi" w:cstheme="minorHAnsi"/>
                <w:color w:val="000000"/>
                <w:sz w:val="18"/>
                <w:szCs w:val="18"/>
              </w:rPr>
              <w:t>30+30</w:t>
            </w:r>
          </w:p>
        </w:tc>
      </w:tr>
    </w:tbl>
    <w:p w14:paraId="475B634D" w14:textId="77777777" w:rsidR="00D603D8" w:rsidRPr="00BE113D" w:rsidRDefault="00D603D8" w:rsidP="00BE113D">
      <w:pPr>
        <w:rPr>
          <w:lang w:val="en-GB" w:eastAsia="zh-CN"/>
        </w:rPr>
      </w:pPr>
    </w:p>
    <w:p w14:paraId="4A01419B" w14:textId="616E7170" w:rsidR="0035084C" w:rsidRDefault="0035084C" w:rsidP="0035084C">
      <w:pPr>
        <w:pStyle w:val="Heading2"/>
        <w:tabs>
          <w:tab w:val="clear" w:pos="1427"/>
          <w:tab w:val="num" w:pos="1560"/>
        </w:tabs>
        <w:spacing w:after="240"/>
        <w:ind w:left="567"/>
        <w:rPr>
          <w:lang w:eastAsia="zh-CN"/>
        </w:rPr>
      </w:pPr>
      <w:r>
        <w:rPr>
          <w:lang w:eastAsia="zh-CN"/>
        </w:rPr>
        <w:t>Measurement Results</w:t>
      </w:r>
    </w:p>
    <w:p w14:paraId="7F3C013C" w14:textId="6ADEC3CA" w:rsidR="00B765FF" w:rsidRDefault="00E46F77" w:rsidP="00BD56AF">
      <w:pPr>
        <w:jc w:val="both"/>
      </w:pPr>
      <w:r>
        <w:lastRenderedPageBreak/>
        <w:t>Measurement results for CC configuration Full/Full, Interlaced/</w:t>
      </w:r>
      <w:proofErr w:type="gramStart"/>
      <w:r>
        <w:t>Interlaced</w:t>
      </w:r>
      <w:proofErr w:type="gramEnd"/>
      <w:r>
        <w:t xml:space="preserve"> and single carrier operation are plotted in </w:t>
      </w:r>
      <w:r w:rsidR="0035084C">
        <w:fldChar w:fldCharType="begin"/>
      </w:r>
      <w:r w:rsidR="0035084C">
        <w:instrText xml:space="preserve"> REF _Ref40441275 \h </w:instrText>
      </w:r>
      <w:r w:rsidR="0035084C">
        <w:fldChar w:fldCharType="separate"/>
      </w:r>
      <w:r w:rsidR="0064794E" w:rsidRPr="006B0CFE">
        <w:t xml:space="preserve">Figure </w:t>
      </w:r>
      <w:r w:rsidR="0064794E">
        <w:rPr>
          <w:noProof/>
        </w:rPr>
        <w:t>1</w:t>
      </w:r>
      <w:r w:rsidR="0035084C">
        <w:fldChar w:fldCharType="end"/>
      </w:r>
      <w:r w:rsidR="0035084C">
        <w:t xml:space="preserve"> </w:t>
      </w:r>
      <w:r>
        <w:t>for</w:t>
      </w:r>
      <w:r w:rsidR="0035084C">
        <w:t xml:space="preserve"> </w:t>
      </w:r>
      <w:r w:rsidR="00BD56AF">
        <w:t xml:space="preserve">CP-OFDM </w:t>
      </w:r>
      <w:r>
        <w:t xml:space="preserve">waveforms, and in </w:t>
      </w:r>
      <w:r>
        <w:fldChar w:fldCharType="begin"/>
      </w:r>
      <w:r>
        <w:instrText xml:space="preserve"> REF _Ref85753028 \h </w:instrText>
      </w:r>
      <w:r>
        <w:fldChar w:fldCharType="separate"/>
      </w:r>
      <w:r w:rsidR="0064794E" w:rsidRPr="006B0CFE">
        <w:t xml:space="preserve">Figure </w:t>
      </w:r>
      <w:r w:rsidR="0064794E">
        <w:rPr>
          <w:noProof/>
        </w:rPr>
        <w:t>2</w:t>
      </w:r>
      <w:r>
        <w:fldChar w:fldCharType="end"/>
      </w:r>
      <w:r>
        <w:t xml:space="preserve"> for DFT-s-OFDM waveforms. Measurement results for “hybrid” Full/Interlaced CC configuration are plotted for both CP-OFDM and DFT-s-OFDM in </w:t>
      </w:r>
      <w:r>
        <w:fldChar w:fldCharType="begin"/>
      </w:r>
      <w:r>
        <w:instrText xml:space="preserve"> REF _Ref92640202 \h </w:instrText>
      </w:r>
      <w:r>
        <w:fldChar w:fldCharType="separate"/>
      </w:r>
      <w:r w:rsidR="0064794E" w:rsidRPr="006B0CFE">
        <w:t xml:space="preserve">Figure </w:t>
      </w:r>
      <w:r w:rsidR="0064794E">
        <w:rPr>
          <w:noProof/>
        </w:rPr>
        <w:t>3</w:t>
      </w:r>
      <w:r>
        <w:fldChar w:fldCharType="end"/>
      </w:r>
      <w:r>
        <w:t>.</w:t>
      </w:r>
    </w:p>
    <w:p w14:paraId="618A3AE2" w14:textId="6F79F715" w:rsidR="003162EC" w:rsidRDefault="00031B7E" w:rsidP="00E97E38">
      <w:pPr>
        <w:jc w:val="center"/>
      </w:pPr>
      <w:r w:rsidRPr="00031B7E">
        <w:rPr>
          <w:noProof/>
        </w:rPr>
        <w:drawing>
          <wp:inline distT="0" distB="0" distL="0" distR="0" wp14:anchorId="3508D239" wp14:editId="744CB1E7">
            <wp:extent cx="6475228" cy="36647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77253" cy="3665926"/>
                    </a:xfrm>
                    <a:prstGeom prst="rect">
                      <a:avLst/>
                    </a:prstGeom>
                  </pic:spPr>
                </pic:pic>
              </a:graphicData>
            </a:graphic>
          </wp:inline>
        </w:drawing>
      </w:r>
    </w:p>
    <w:p w14:paraId="36A6B697" w14:textId="4F5C88BE" w:rsidR="0035084C" w:rsidRPr="006B0CFE" w:rsidRDefault="0035084C" w:rsidP="0035084C">
      <w:pPr>
        <w:pStyle w:val="Caption"/>
      </w:pPr>
      <w:bookmarkStart w:id="3" w:name="_Ref40441275"/>
      <w:r w:rsidRPr="006B0CFE">
        <w:t xml:space="preserve">Figure </w:t>
      </w:r>
      <w:r w:rsidR="00446CFE">
        <w:rPr>
          <w:noProof/>
        </w:rPr>
        <w:fldChar w:fldCharType="begin"/>
      </w:r>
      <w:r w:rsidR="00446CFE">
        <w:rPr>
          <w:noProof/>
        </w:rPr>
        <w:instrText xml:space="preserve"> SEQ Figure \* ARABIC </w:instrText>
      </w:r>
      <w:r w:rsidR="00446CFE">
        <w:rPr>
          <w:noProof/>
        </w:rPr>
        <w:fldChar w:fldCharType="separate"/>
      </w:r>
      <w:r w:rsidR="0064794E">
        <w:rPr>
          <w:noProof/>
        </w:rPr>
        <w:t>1</w:t>
      </w:r>
      <w:r w:rsidR="00446CFE">
        <w:rPr>
          <w:noProof/>
        </w:rPr>
        <w:fldChar w:fldCharType="end"/>
      </w:r>
      <w:bookmarkEnd w:id="3"/>
      <w:r w:rsidRPr="006B0CFE">
        <w:t xml:space="preserve">: </w:t>
      </w:r>
      <w:r w:rsidRPr="00B765FF">
        <w:rPr>
          <w:b w:val="0"/>
        </w:rPr>
        <w:t xml:space="preserve">PC5 </w:t>
      </w:r>
      <w:r w:rsidR="00E46F77">
        <w:rPr>
          <w:b w:val="0"/>
        </w:rPr>
        <w:t xml:space="preserve">CP-OFDM </w:t>
      </w:r>
      <w:r w:rsidRPr="00B765FF">
        <w:rPr>
          <w:b w:val="0"/>
        </w:rPr>
        <w:t>back-off measurement results</w:t>
      </w:r>
      <w:r w:rsidR="00B765FF">
        <w:rPr>
          <w:b w:val="0"/>
        </w:rPr>
        <w:t xml:space="preserve"> for</w:t>
      </w:r>
      <w:r w:rsidR="00D55EBD" w:rsidRPr="00D55EBD">
        <w:rPr>
          <w:b w:val="0"/>
        </w:rPr>
        <w:t xml:space="preserve"> CC configuration Full/Full, Interlaced/</w:t>
      </w:r>
      <w:proofErr w:type="gramStart"/>
      <w:r w:rsidR="00D55EBD" w:rsidRPr="00D55EBD">
        <w:rPr>
          <w:b w:val="0"/>
        </w:rPr>
        <w:t>Interlaced</w:t>
      </w:r>
      <w:proofErr w:type="gramEnd"/>
      <w:r w:rsidR="00D55EBD" w:rsidRPr="00D55EBD">
        <w:rPr>
          <w:b w:val="0"/>
        </w:rPr>
        <w:t xml:space="preserve"> and single carrier operation.</w:t>
      </w:r>
    </w:p>
    <w:p w14:paraId="20840452" w14:textId="7A405D51" w:rsidR="00B765FF" w:rsidRDefault="00031B7E" w:rsidP="003162EC">
      <w:pPr>
        <w:jc w:val="center"/>
      </w:pPr>
      <w:r w:rsidRPr="00031B7E">
        <w:rPr>
          <w:noProof/>
        </w:rPr>
        <w:drawing>
          <wp:inline distT="0" distB="0" distL="0" distR="0" wp14:anchorId="1248E297" wp14:editId="46D2AB68">
            <wp:extent cx="6507126" cy="3338422"/>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515481" cy="3342708"/>
                    </a:xfrm>
                    <a:prstGeom prst="rect">
                      <a:avLst/>
                    </a:prstGeom>
                  </pic:spPr>
                </pic:pic>
              </a:graphicData>
            </a:graphic>
          </wp:inline>
        </w:drawing>
      </w:r>
    </w:p>
    <w:p w14:paraId="46D904F5" w14:textId="3135B279" w:rsidR="00E46F77" w:rsidRPr="006B0CFE" w:rsidRDefault="00B765FF" w:rsidP="00E46F77">
      <w:pPr>
        <w:pStyle w:val="Caption"/>
      </w:pPr>
      <w:bookmarkStart w:id="4" w:name="_Ref85753028"/>
      <w:r w:rsidRPr="006B0CFE">
        <w:t xml:space="preserve">Figure </w:t>
      </w:r>
      <w:r w:rsidR="00446CFE">
        <w:rPr>
          <w:noProof/>
        </w:rPr>
        <w:fldChar w:fldCharType="begin"/>
      </w:r>
      <w:r w:rsidR="00446CFE">
        <w:rPr>
          <w:noProof/>
        </w:rPr>
        <w:instrText xml:space="preserve"> SEQ Figure \* ARABIC </w:instrText>
      </w:r>
      <w:r w:rsidR="00446CFE">
        <w:rPr>
          <w:noProof/>
        </w:rPr>
        <w:fldChar w:fldCharType="separate"/>
      </w:r>
      <w:r w:rsidR="0064794E">
        <w:rPr>
          <w:noProof/>
        </w:rPr>
        <w:t>2</w:t>
      </w:r>
      <w:r w:rsidR="00446CFE">
        <w:rPr>
          <w:noProof/>
        </w:rPr>
        <w:fldChar w:fldCharType="end"/>
      </w:r>
      <w:bookmarkEnd w:id="4"/>
      <w:r w:rsidRPr="006B0CFE">
        <w:t xml:space="preserve">: </w:t>
      </w:r>
      <w:r w:rsidR="00E46F77" w:rsidRPr="00B765FF">
        <w:rPr>
          <w:b w:val="0"/>
        </w:rPr>
        <w:t xml:space="preserve">PC5 </w:t>
      </w:r>
      <w:r w:rsidR="00E46F77">
        <w:rPr>
          <w:b w:val="0"/>
        </w:rPr>
        <w:t xml:space="preserve">DFT-s-OFDM </w:t>
      </w:r>
      <w:r w:rsidR="00E46F77" w:rsidRPr="00B765FF">
        <w:rPr>
          <w:b w:val="0"/>
        </w:rPr>
        <w:t>back-off measurement results</w:t>
      </w:r>
      <w:r w:rsidR="00E46F77">
        <w:rPr>
          <w:b w:val="0"/>
        </w:rPr>
        <w:t xml:space="preserve"> for</w:t>
      </w:r>
      <w:r w:rsidR="00E46F77" w:rsidRPr="00D55EBD">
        <w:rPr>
          <w:b w:val="0"/>
        </w:rPr>
        <w:t xml:space="preserve"> CC configuration Full/Full, Interlaced/</w:t>
      </w:r>
      <w:proofErr w:type="gramStart"/>
      <w:r w:rsidR="00E46F77" w:rsidRPr="00D55EBD">
        <w:rPr>
          <w:b w:val="0"/>
        </w:rPr>
        <w:t>Interlaced</w:t>
      </w:r>
      <w:proofErr w:type="gramEnd"/>
      <w:r w:rsidR="00E46F77" w:rsidRPr="00D55EBD">
        <w:rPr>
          <w:b w:val="0"/>
        </w:rPr>
        <w:t xml:space="preserve"> and single carrier operation.</w:t>
      </w:r>
    </w:p>
    <w:p w14:paraId="508E3ED1" w14:textId="0EA015B5" w:rsidR="00E46F77" w:rsidRDefault="00E46F77" w:rsidP="00E46F77">
      <w:pPr>
        <w:pStyle w:val="Caption"/>
      </w:pPr>
    </w:p>
    <w:p w14:paraId="7A5E8E32" w14:textId="08DCE814" w:rsidR="00E46F77" w:rsidRDefault="00031B7E" w:rsidP="00E97E38">
      <w:pPr>
        <w:jc w:val="center"/>
      </w:pPr>
      <w:r w:rsidRPr="00031B7E">
        <w:rPr>
          <w:noProof/>
        </w:rPr>
        <w:lastRenderedPageBreak/>
        <w:drawing>
          <wp:inline distT="0" distB="0" distL="0" distR="0" wp14:anchorId="1DBFED7B" wp14:editId="60871AE3">
            <wp:extent cx="6612890" cy="36788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50205" cy="3699624"/>
                    </a:xfrm>
                    <a:prstGeom prst="rect">
                      <a:avLst/>
                    </a:prstGeom>
                  </pic:spPr>
                </pic:pic>
              </a:graphicData>
            </a:graphic>
          </wp:inline>
        </w:drawing>
      </w:r>
    </w:p>
    <w:p w14:paraId="4EA24AEF" w14:textId="35B3803C" w:rsidR="00E46F77" w:rsidRPr="00E46F77" w:rsidRDefault="00E46F77" w:rsidP="00E46F77">
      <w:pPr>
        <w:pStyle w:val="Caption"/>
      </w:pPr>
      <w:bookmarkStart w:id="5" w:name="_Ref92640202"/>
      <w:r w:rsidRPr="006B0CFE">
        <w:t xml:space="preserve">Figure </w:t>
      </w:r>
      <w:r>
        <w:rPr>
          <w:noProof/>
        </w:rPr>
        <w:fldChar w:fldCharType="begin"/>
      </w:r>
      <w:r>
        <w:rPr>
          <w:noProof/>
        </w:rPr>
        <w:instrText xml:space="preserve"> SEQ Figure \* ARABIC </w:instrText>
      </w:r>
      <w:r>
        <w:rPr>
          <w:noProof/>
        </w:rPr>
        <w:fldChar w:fldCharType="separate"/>
      </w:r>
      <w:r w:rsidR="0064794E">
        <w:rPr>
          <w:noProof/>
        </w:rPr>
        <w:t>3</w:t>
      </w:r>
      <w:r>
        <w:rPr>
          <w:noProof/>
        </w:rPr>
        <w:fldChar w:fldCharType="end"/>
      </w:r>
      <w:bookmarkEnd w:id="5"/>
      <w:r w:rsidRPr="006B0CFE">
        <w:t xml:space="preserve">: </w:t>
      </w:r>
      <w:r w:rsidRPr="00B765FF">
        <w:rPr>
          <w:b w:val="0"/>
        </w:rPr>
        <w:t xml:space="preserve">PC5 </w:t>
      </w:r>
      <w:r>
        <w:rPr>
          <w:b w:val="0"/>
        </w:rPr>
        <w:t xml:space="preserve">CP-OFDM and DFT-s-OFDM </w:t>
      </w:r>
      <w:r w:rsidRPr="00B765FF">
        <w:rPr>
          <w:b w:val="0"/>
        </w:rPr>
        <w:t>back-off measurement results</w:t>
      </w:r>
      <w:r>
        <w:rPr>
          <w:b w:val="0"/>
        </w:rPr>
        <w:t xml:space="preserve"> for “hybrid” Full/Interlaced</w:t>
      </w:r>
      <w:r w:rsidRPr="00D55EBD">
        <w:rPr>
          <w:b w:val="0"/>
        </w:rPr>
        <w:t xml:space="preserve"> CC configuration</w:t>
      </w:r>
      <w:r>
        <w:rPr>
          <w:b w:val="0"/>
        </w:rPr>
        <w:t>.</w:t>
      </w:r>
      <w:r w:rsidRPr="00D55EBD">
        <w:rPr>
          <w:b w:val="0"/>
        </w:rPr>
        <w:t xml:space="preserve"> </w:t>
      </w:r>
    </w:p>
    <w:p w14:paraId="427CC231" w14:textId="57C7F377" w:rsidR="00F75420" w:rsidRDefault="00F75420" w:rsidP="00F75420">
      <w:r w:rsidRPr="00512321">
        <w:rPr>
          <w:b/>
        </w:rPr>
        <w:t>Observation 1</w:t>
      </w:r>
      <w:r w:rsidR="00A511B8">
        <w:rPr>
          <w:b/>
        </w:rPr>
        <w:t xml:space="preserve"> from </w:t>
      </w:r>
      <w:r w:rsidR="00A511B8" w:rsidRPr="00A511B8">
        <w:rPr>
          <w:b/>
        </w:rPr>
        <w:fldChar w:fldCharType="begin"/>
      </w:r>
      <w:r w:rsidR="00A511B8" w:rsidRPr="00A511B8">
        <w:rPr>
          <w:b/>
        </w:rPr>
        <w:instrText xml:space="preserve"> REF _Ref40441275 \h  \* MERGEFORMAT </w:instrText>
      </w:r>
      <w:r w:rsidR="00A511B8" w:rsidRPr="00A511B8">
        <w:rPr>
          <w:b/>
        </w:rPr>
      </w:r>
      <w:r w:rsidR="00A511B8" w:rsidRPr="00A511B8">
        <w:rPr>
          <w:b/>
        </w:rPr>
        <w:fldChar w:fldCharType="separate"/>
      </w:r>
      <w:r w:rsidR="0064794E" w:rsidRPr="0064794E">
        <w:rPr>
          <w:b/>
        </w:rPr>
        <w:t xml:space="preserve">Figure </w:t>
      </w:r>
      <w:r w:rsidR="0064794E" w:rsidRPr="0064794E">
        <w:rPr>
          <w:b/>
          <w:noProof/>
        </w:rPr>
        <w:t>1</w:t>
      </w:r>
      <w:r w:rsidR="00A511B8" w:rsidRPr="00A511B8">
        <w:rPr>
          <w:b/>
        </w:rPr>
        <w:fldChar w:fldCharType="end"/>
      </w:r>
      <w:r w:rsidRPr="00A511B8">
        <w:rPr>
          <w:b/>
        </w:rPr>
        <w:t>:</w:t>
      </w:r>
      <w:r>
        <w:t xml:space="preserve"> </w:t>
      </w:r>
      <w:r w:rsidR="00574DFD">
        <w:t xml:space="preserve">For </w:t>
      </w:r>
      <w:r w:rsidR="00D90ACC">
        <w:t xml:space="preserve">CP-OFDM </w:t>
      </w:r>
      <w:r w:rsidR="00512321" w:rsidRPr="00512321">
        <w:t>full/full and interlaced/interlaced allocations</w:t>
      </w:r>
      <w:r w:rsidR="00A511B8">
        <w:t>,</w:t>
      </w:r>
    </w:p>
    <w:p w14:paraId="12D29CF8" w14:textId="04C526DB" w:rsidR="000D07A4" w:rsidRDefault="00D90ACC" w:rsidP="000D07A4">
      <w:pPr>
        <w:pStyle w:val="ListParagraph"/>
        <w:numPr>
          <w:ilvl w:val="0"/>
          <w:numId w:val="48"/>
        </w:numPr>
      </w:pPr>
      <w:r>
        <w:t>ACLR gating BO is nearly constant at 2.5dB for all types of CC configurations</w:t>
      </w:r>
      <w:r w:rsidR="000D07A4">
        <w:t xml:space="preserve">. This can be explained by PAPR being nearly constant across all CC configurations for CP-OFDM waveforms. Refer to </w:t>
      </w:r>
      <w:r w:rsidR="00F30AAA">
        <w:fldChar w:fldCharType="begin"/>
      </w:r>
      <w:r w:rsidR="00F30AAA">
        <w:instrText xml:space="preserve"> REF _Ref92642731 \h </w:instrText>
      </w:r>
      <w:r w:rsidR="00F30AAA">
        <w:fldChar w:fldCharType="separate"/>
      </w:r>
      <w:r w:rsidR="0064794E" w:rsidRPr="006B0CFE">
        <w:t xml:space="preserve">Figure </w:t>
      </w:r>
      <w:r w:rsidR="0064794E">
        <w:rPr>
          <w:noProof/>
        </w:rPr>
        <w:t>5</w:t>
      </w:r>
      <w:r w:rsidR="00F30AAA">
        <w:fldChar w:fldCharType="end"/>
      </w:r>
      <w:r w:rsidR="00F30AAA">
        <w:t xml:space="preserve"> </w:t>
      </w:r>
      <w:r w:rsidR="000D07A4">
        <w:t>for a comparison of CCDF levels vs CC configurations</w:t>
      </w:r>
      <w:r w:rsidR="005A1292">
        <w:t>.</w:t>
      </w:r>
    </w:p>
    <w:p w14:paraId="16EA7747" w14:textId="5E31D0DF" w:rsidR="00D90ACC" w:rsidRDefault="00A511B8" w:rsidP="00A30BC7">
      <w:pPr>
        <w:pStyle w:val="ListParagraph"/>
        <w:numPr>
          <w:ilvl w:val="0"/>
          <w:numId w:val="48"/>
        </w:numPr>
      </w:pPr>
      <w:r>
        <w:t xml:space="preserve">The PA </w:t>
      </w:r>
      <w:r w:rsidR="00D90ACC">
        <w:t xml:space="preserve">BO is dominated by SEM gating. For interlaced waveforms, SEM BO gating level depends on </w:t>
      </w:r>
      <w:proofErr w:type="spellStart"/>
      <w:r w:rsidR="00D90ACC">
        <w:t>RBstart</w:t>
      </w:r>
      <w:proofErr w:type="spellEnd"/>
      <w:r w:rsidR="00D90ACC">
        <w:t xml:space="preserve"> position of CC2 thereby confirming that when IMD products overlap each other, the required BO level increases. Refer to example of waveforms labelled “B” (</w:t>
      </w:r>
      <w:r w:rsidR="00D90ACC" w:rsidRPr="00D90ACC">
        <w:t>[CP 1RBI_0] + [CP 1RBI_0] [</w:t>
      </w:r>
      <w:proofErr w:type="gramStart"/>
      <w:r w:rsidR="00D90ACC" w:rsidRPr="00D90ACC">
        <w:t>1111][</w:t>
      </w:r>
      <w:proofErr w:type="gramEnd"/>
      <w:r w:rsidR="00D90ACC" w:rsidRPr="00D90ACC">
        <w:t>1000]</w:t>
      </w:r>
      <w:r w:rsidR="00D90ACC">
        <w:t>) and “C” (</w:t>
      </w:r>
      <w:r w:rsidR="00D90ACC" w:rsidRPr="00D90ACC">
        <w:t>[CP 1RBI_0] + [CP 1RBI_</w:t>
      </w:r>
      <w:r w:rsidR="00D90ACC">
        <w:t>1</w:t>
      </w:r>
      <w:r w:rsidR="00D90ACC" w:rsidRPr="00D90ACC">
        <w:t>] [1111][1000]</w:t>
      </w:r>
      <w:r w:rsidR="00D90ACC">
        <w:t xml:space="preserve"> ) with illustration in </w:t>
      </w:r>
      <w:r w:rsidR="00A3308A">
        <w:rPr>
          <w:b/>
          <w:bCs/>
        </w:rPr>
        <w:fldChar w:fldCharType="begin"/>
      </w:r>
      <w:r w:rsidR="00A3308A">
        <w:instrText xml:space="preserve"> REF _Ref92642071 \h </w:instrText>
      </w:r>
      <w:r w:rsidR="00A3308A">
        <w:rPr>
          <w:b/>
          <w:bCs/>
        </w:rPr>
      </w:r>
      <w:r w:rsidR="00A3308A">
        <w:rPr>
          <w:b/>
          <w:bCs/>
        </w:rPr>
        <w:fldChar w:fldCharType="separate"/>
      </w:r>
      <w:r w:rsidR="0064794E" w:rsidRPr="006B0CFE">
        <w:t xml:space="preserve">Figure </w:t>
      </w:r>
      <w:r w:rsidR="0064794E">
        <w:rPr>
          <w:noProof/>
        </w:rPr>
        <w:t>4</w:t>
      </w:r>
      <w:r w:rsidR="00A3308A">
        <w:rPr>
          <w:b/>
          <w:bCs/>
        </w:rPr>
        <w:fldChar w:fldCharType="end"/>
      </w:r>
      <w:r w:rsidR="00D90ACC">
        <w:rPr>
          <w:b/>
          <w:bCs/>
        </w:rPr>
        <w:t>;</w:t>
      </w:r>
      <w:r w:rsidR="00A3308A">
        <w:rPr>
          <w:b/>
          <w:bCs/>
        </w:rPr>
        <w:t xml:space="preserve"> </w:t>
      </w:r>
      <w:r w:rsidR="00A3308A" w:rsidRPr="00A3308A">
        <w:t>IMD overlap occurs in case “C”.</w:t>
      </w:r>
    </w:p>
    <w:p w14:paraId="1BC826F4" w14:textId="271591A1" w:rsidR="00F75420" w:rsidRDefault="00D90ACC" w:rsidP="00D90ACC">
      <w:pPr>
        <w:pStyle w:val="ListParagraph"/>
        <w:numPr>
          <w:ilvl w:val="0"/>
          <w:numId w:val="48"/>
        </w:numPr>
      </w:pPr>
      <w:r>
        <w:t>20+20MHz configuration: BO</w:t>
      </w:r>
      <w:r w:rsidR="00391BF4">
        <w:t xml:space="preserve"> is gated by SEM </w:t>
      </w:r>
      <w:r>
        <w:t xml:space="preserve">and varies vs CC2 </w:t>
      </w:r>
      <w:proofErr w:type="spellStart"/>
      <w:r>
        <w:t>RBstart</w:t>
      </w:r>
      <w:proofErr w:type="spellEnd"/>
      <w:r w:rsidR="00BF2144">
        <w:t>. BO</w:t>
      </w:r>
      <w:r>
        <w:t xml:space="preserve"> peak</w:t>
      </w:r>
      <w:r w:rsidR="00BF2144">
        <w:t>s</w:t>
      </w:r>
      <w:r>
        <w:t xml:space="preserve"> for </w:t>
      </w:r>
      <w:proofErr w:type="spellStart"/>
      <w:r>
        <w:t>RBstart</w:t>
      </w:r>
      <w:proofErr w:type="spellEnd"/>
      <w:r w:rsidR="00BF2144">
        <w:t xml:space="preserve"> 3,4 at 3.</w:t>
      </w:r>
      <w:proofErr w:type="gramStart"/>
      <w:r w:rsidR="00BF2144">
        <w:t>3dB;</w:t>
      </w:r>
      <w:proofErr w:type="gramEnd"/>
    </w:p>
    <w:p w14:paraId="04A3D783" w14:textId="3D612D0E" w:rsidR="00D90ACC" w:rsidRDefault="00D90ACC" w:rsidP="00D90ACC">
      <w:pPr>
        <w:pStyle w:val="ListParagraph"/>
        <w:numPr>
          <w:ilvl w:val="0"/>
          <w:numId w:val="48"/>
        </w:numPr>
      </w:pPr>
      <w:r>
        <w:t>80+80MHz:</w:t>
      </w:r>
    </w:p>
    <w:p w14:paraId="01735862" w14:textId="1A704972" w:rsidR="00D90ACC" w:rsidRDefault="00D90ACC" w:rsidP="00D90ACC">
      <w:pPr>
        <w:pStyle w:val="ListParagraph"/>
        <w:numPr>
          <w:ilvl w:val="1"/>
          <w:numId w:val="48"/>
        </w:numPr>
      </w:pPr>
      <w:r>
        <w:t>[</w:t>
      </w:r>
      <w:proofErr w:type="gramStart"/>
      <w:r>
        <w:t>1111]+</w:t>
      </w:r>
      <w:proofErr w:type="gramEnd"/>
      <w:r>
        <w:t>[1000]: SEM BO level is dominated by IMD products hitting -28dBr SEM floor</w:t>
      </w:r>
      <w:r w:rsidR="005A1292">
        <w:t>: and</w:t>
      </w:r>
    </w:p>
    <w:p w14:paraId="38336A2A" w14:textId="7827A92E" w:rsidR="00D90ACC" w:rsidRDefault="00D90ACC" w:rsidP="00D90ACC">
      <w:pPr>
        <w:pStyle w:val="ListParagraph"/>
        <w:numPr>
          <w:ilvl w:val="2"/>
          <w:numId w:val="48"/>
        </w:numPr>
      </w:pPr>
      <w:r>
        <w:t>For Full/Full configuration: SEM BO peaks at 5.2dB;</w:t>
      </w:r>
      <w:r w:rsidR="00E04F11">
        <w:t xml:space="preserve"> Refer to waveform labelled “A” in </w:t>
      </w:r>
      <w:r w:rsidR="00A3308A">
        <w:fldChar w:fldCharType="begin"/>
      </w:r>
      <w:r w:rsidR="00A3308A">
        <w:instrText xml:space="preserve"> REF _Ref92642071 \h </w:instrText>
      </w:r>
      <w:r w:rsidR="00A3308A">
        <w:fldChar w:fldCharType="separate"/>
      </w:r>
      <w:r w:rsidR="0064794E" w:rsidRPr="006B0CFE">
        <w:t xml:space="preserve">Figure </w:t>
      </w:r>
      <w:r w:rsidR="0064794E">
        <w:rPr>
          <w:noProof/>
        </w:rPr>
        <w:t>4</w:t>
      </w:r>
      <w:r w:rsidR="00A3308A">
        <w:fldChar w:fldCharType="end"/>
      </w:r>
      <w:r w:rsidR="00E04F11">
        <w:t>;</w:t>
      </w:r>
    </w:p>
    <w:p w14:paraId="1899039F" w14:textId="60BE627E" w:rsidR="00D90ACC" w:rsidRDefault="00D90ACC" w:rsidP="00D90ACC">
      <w:pPr>
        <w:pStyle w:val="ListParagraph"/>
        <w:numPr>
          <w:ilvl w:val="2"/>
          <w:numId w:val="48"/>
        </w:numPr>
      </w:pPr>
      <w:r>
        <w:t xml:space="preserve">For Interlaced/Interlaced configuration: SEM </w:t>
      </w:r>
      <w:r w:rsidR="00BF2144">
        <w:t xml:space="preserve">BO </w:t>
      </w:r>
      <w:r>
        <w:t xml:space="preserve">peaks for </w:t>
      </w:r>
      <w:proofErr w:type="spellStart"/>
      <w:r>
        <w:t>RBstart</w:t>
      </w:r>
      <w:proofErr w:type="spellEnd"/>
      <w:r w:rsidR="00BF2144">
        <w:t xml:space="preserve"> =1 at 3.6dB</w:t>
      </w:r>
      <w:r w:rsidR="005A1292">
        <w:t>.</w:t>
      </w:r>
    </w:p>
    <w:p w14:paraId="2737DDB3" w14:textId="02D571F0" w:rsidR="00BF2144" w:rsidRDefault="00BF2144" w:rsidP="00BF2144">
      <w:pPr>
        <w:pStyle w:val="ListParagraph"/>
        <w:numPr>
          <w:ilvl w:val="1"/>
          <w:numId w:val="48"/>
        </w:numPr>
      </w:pPr>
      <w:r>
        <w:t>[</w:t>
      </w:r>
      <w:proofErr w:type="gramStart"/>
      <w:r>
        <w:t>1111]+</w:t>
      </w:r>
      <w:proofErr w:type="gramEnd"/>
      <w:r>
        <w:t>[1100] and [1111]+[1110] exhibit near similar patterns between Full/Full and Interlaced/Interlaced configurations</w:t>
      </w:r>
      <w:r w:rsidR="005A1292">
        <w:t>:</w:t>
      </w:r>
    </w:p>
    <w:p w14:paraId="7415CD54" w14:textId="03C68EDA" w:rsidR="00BF2144" w:rsidRDefault="00BF2144" w:rsidP="00BF2144">
      <w:pPr>
        <w:pStyle w:val="ListParagraph"/>
        <w:numPr>
          <w:ilvl w:val="2"/>
          <w:numId w:val="48"/>
        </w:numPr>
      </w:pPr>
      <w:r>
        <w:t>For Full/Full configuration: SEM BO peaks at 3.6dB;</w:t>
      </w:r>
      <w:r w:rsidR="005A1292">
        <w:t xml:space="preserve"> and</w:t>
      </w:r>
    </w:p>
    <w:p w14:paraId="03731604" w14:textId="5180C8D2" w:rsidR="00BF2144" w:rsidRDefault="00BF2144" w:rsidP="00BF2144">
      <w:pPr>
        <w:pStyle w:val="ListParagraph"/>
        <w:numPr>
          <w:ilvl w:val="2"/>
          <w:numId w:val="48"/>
        </w:numPr>
      </w:pPr>
      <w:r>
        <w:t>For Interlaced/Interlaced configuration: SEM BO peaks at 3.0dB</w:t>
      </w:r>
      <w:r w:rsidR="005A1292">
        <w:t>.</w:t>
      </w:r>
    </w:p>
    <w:p w14:paraId="303AC7BE" w14:textId="596896D4" w:rsidR="00BF2144" w:rsidRDefault="00BF2144" w:rsidP="00BF2144">
      <w:pPr>
        <w:pStyle w:val="ListParagraph"/>
        <w:numPr>
          <w:ilvl w:val="1"/>
          <w:numId w:val="48"/>
        </w:numPr>
      </w:pPr>
      <w:r>
        <w:t>[</w:t>
      </w:r>
      <w:proofErr w:type="gramStart"/>
      <w:r>
        <w:t>1111]+</w:t>
      </w:r>
      <w:proofErr w:type="gramEnd"/>
      <w:r>
        <w:t>[1111]:</w:t>
      </w:r>
    </w:p>
    <w:p w14:paraId="2436F1B0" w14:textId="1AB3F21D" w:rsidR="00BF2144" w:rsidRDefault="00BF2144" w:rsidP="00BF2144">
      <w:pPr>
        <w:pStyle w:val="ListParagraph"/>
        <w:numPr>
          <w:ilvl w:val="2"/>
          <w:numId w:val="48"/>
        </w:numPr>
      </w:pPr>
      <w:r>
        <w:t xml:space="preserve">For Full/Full configuration: SEM BO peaks at 3.6dB, </w:t>
      </w:r>
      <w:proofErr w:type="spellStart"/>
      <w:r>
        <w:t>ie</w:t>
      </w:r>
      <w:proofErr w:type="spellEnd"/>
      <w:r>
        <w:t xml:space="preserve"> similar to [</w:t>
      </w:r>
      <w:proofErr w:type="gramStart"/>
      <w:r>
        <w:t>1111]+</w:t>
      </w:r>
      <w:proofErr w:type="gramEnd"/>
      <w:r>
        <w:t>[1100] and [1111]+[1110];</w:t>
      </w:r>
      <w:r w:rsidR="005A1292">
        <w:t xml:space="preserve"> and</w:t>
      </w:r>
    </w:p>
    <w:p w14:paraId="6AE2A5BB" w14:textId="54A508D1" w:rsidR="00BF2144" w:rsidRDefault="00BF2144" w:rsidP="00BF2144">
      <w:pPr>
        <w:pStyle w:val="ListParagraph"/>
        <w:numPr>
          <w:ilvl w:val="2"/>
          <w:numId w:val="48"/>
        </w:numPr>
      </w:pPr>
      <w:r>
        <w:t>For Interlaced/Interlaced configuration: SEM BO is slightly higher and peaks at 3.5dB</w:t>
      </w:r>
      <w:r w:rsidR="005A1292">
        <w:t>.</w:t>
      </w:r>
    </w:p>
    <w:p w14:paraId="4998C68A" w14:textId="05058590" w:rsidR="00856C90" w:rsidRDefault="00856C90" w:rsidP="00E04F11">
      <w:pPr>
        <w:pStyle w:val="ListParagraph"/>
        <w:ind w:left="1440"/>
      </w:pPr>
    </w:p>
    <w:p w14:paraId="3FE1883B" w14:textId="60D0C76D" w:rsidR="00856C90" w:rsidRPr="006C7E24" w:rsidRDefault="00972FDD" w:rsidP="00A3308A">
      <w:pPr>
        <w:jc w:val="center"/>
      </w:pPr>
      <w:r w:rsidRPr="006C7E24">
        <w:rPr>
          <w:noProof/>
        </w:rPr>
        <w:lastRenderedPageBreak/>
        <w:drawing>
          <wp:inline distT="0" distB="0" distL="0" distR="0" wp14:anchorId="447F9436" wp14:editId="14D3467A">
            <wp:extent cx="6019224" cy="3127788"/>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27781" cy="3132235"/>
                    </a:xfrm>
                    <a:prstGeom prst="rect">
                      <a:avLst/>
                    </a:prstGeom>
                  </pic:spPr>
                </pic:pic>
              </a:graphicData>
            </a:graphic>
          </wp:inline>
        </w:drawing>
      </w:r>
    </w:p>
    <w:p w14:paraId="6DFFE217" w14:textId="1C0F6786" w:rsidR="00A3308A" w:rsidRPr="00E46F77" w:rsidRDefault="00A3308A" w:rsidP="00A3308A">
      <w:pPr>
        <w:pStyle w:val="Caption"/>
      </w:pPr>
      <w:bookmarkStart w:id="6" w:name="_Ref92642071"/>
      <w:r w:rsidRPr="006C7E24">
        <w:rPr>
          <w:b w:val="0"/>
        </w:rPr>
        <w:t xml:space="preserve">Figure </w:t>
      </w:r>
      <w:r w:rsidRPr="006C7E24">
        <w:rPr>
          <w:b w:val="0"/>
          <w:noProof/>
        </w:rPr>
        <w:fldChar w:fldCharType="begin"/>
      </w:r>
      <w:r w:rsidRPr="006C7E24">
        <w:rPr>
          <w:b w:val="0"/>
          <w:noProof/>
        </w:rPr>
        <w:instrText xml:space="preserve"> SEQ Figure \* ARABIC </w:instrText>
      </w:r>
      <w:r w:rsidRPr="006C7E24">
        <w:rPr>
          <w:b w:val="0"/>
          <w:noProof/>
        </w:rPr>
        <w:fldChar w:fldCharType="separate"/>
      </w:r>
      <w:r w:rsidR="0064794E" w:rsidRPr="006C7E24">
        <w:rPr>
          <w:b w:val="0"/>
          <w:noProof/>
        </w:rPr>
        <w:t>4</w:t>
      </w:r>
      <w:r w:rsidRPr="006C7E24">
        <w:rPr>
          <w:b w:val="0"/>
          <w:noProof/>
        </w:rPr>
        <w:fldChar w:fldCharType="end"/>
      </w:r>
      <w:bookmarkEnd w:id="6"/>
      <w:r w:rsidRPr="006C7E24">
        <w:rPr>
          <w:b w:val="0"/>
        </w:rPr>
        <w:t>: PC5 CP-OFDM SEM gating examples of case</w:t>
      </w:r>
      <w:r w:rsidR="005A1292">
        <w:rPr>
          <w:b w:val="0"/>
        </w:rPr>
        <w:t>s</w:t>
      </w:r>
      <w:r w:rsidRPr="006C7E24">
        <w:rPr>
          <w:b w:val="0"/>
        </w:rPr>
        <w:t xml:space="preserve"> A,</w:t>
      </w:r>
      <w:r w:rsidR="005A1292">
        <w:rPr>
          <w:b w:val="0"/>
        </w:rPr>
        <w:t xml:space="preserve"> </w:t>
      </w:r>
      <w:r w:rsidRPr="006C7E24">
        <w:rPr>
          <w:b w:val="0"/>
        </w:rPr>
        <w:t>B,</w:t>
      </w:r>
      <w:r w:rsidR="005A1292">
        <w:rPr>
          <w:b w:val="0"/>
        </w:rPr>
        <w:t xml:space="preserve"> </w:t>
      </w:r>
      <w:r w:rsidRPr="006C7E24">
        <w:rPr>
          <w:b w:val="0"/>
        </w:rPr>
        <w:t xml:space="preserve">C </w:t>
      </w:r>
      <w:r w:rsidR="00227292" w:rsidRPr="006C7E24">
        <w:rPr>
          <w:b w:val="0"/>
        </w:rPr>
        <w:t>from</w:t>
      </w:r>
      <w:r w:rsidRPr="006C7E24">
        <w:rPr>
          <w:b w:val="0"/>
        </w:rPr>
        <w:t xml:space="preserve"> </w:t>
      </w:r>
      <w:r w:rsidRPr="006C7E24">
        <w:rPr>
          <w:b w:val="0"/>
        </w:rPr>
        <w:fldChar w:fldCharType="begin"/>
      </w:r>
      <w:r w:rsidRPr="006C7E24">
        <w:rPr>
          <w:b w:val="0"/>
        </w:rPr>
        <w:instrText xml:space="preserve"> REF _Ref40441275 \h </w:instrText>
      </w:r>
      <w:r w:rsidR="006C7E24" w:rsidRPr="006C7E24">
        <w:rPr>
          <w:b w:val="0"/>
        </w:rPr>
        <w:instrText xml:space="preserve"> \* MERGEFORMAT </w:instrText>
      </w:r>
      <w:r w:rsidRPr="006C7E24">
        <w:rPr>
          <w:b w:val="0"/>
        </w:rPr>
      </w:r>
      <w:r w:rsidRPr="006C7E24">
        <w:rPr>
          <w:b w:val="0"/>
        </w:rPr>
        <w:fldChar w:fldCharType="separate"/>
      </w:r>
      <w:r w:rsidR="0064794E" w:rsidRPr="006C7E24">
        <w:rPr>
          <w:b w:val="0"/>
        </w:rPr>
        <w:t xml:space="preserve">Figure </w:t>
      </w:r>
      <w:r w:rsidR="0064794E" w:rsidRPr="006C7E24">
        <w:rPr>
          <w:b w:val="0"/>
          <w:noProof/>
        </w:rPr>
        <w:t>1</w:t>
      </w:r>
      <w:r w:rsidRPr="006C7E24">
        <w:rPr>
          <w:b w:val="0"/>
        </w:rPr>
        <w:fldChar w:fldCharType="end"/>
      </w:r>
      <w:r>
        <w:rPr>
          <w:b w:val="0"/>
        </w:rPr>
        <w:t>.</w:t>
      </w:r>
      <w:r w:rsidRPr="00D55EBD">
        <w:rPr>
          <w:b w:val="0"/>
        </w:rPr>
        <w:t xml:space="preserve"> </w:t>
      </w:r>
    </w:p>
    <w:p w14:paraId="49AF3BA3" w14:textId="77777777" w:rsidR="00856C90" w:rsidRDefault="00856C90" w:rsidP="00A3308A"/>
    <w:p w14:paraId="4CD3B96E" w14:textId="3144A462" w:rsidR="00E04F11" w:rsidRDefault="00E04F11" w:rsidP="00E04F11">
      <w:r w:rsidRPr="00512321">
        <w:rPr>
          <w:b/>
        </w:rPr>
        <w:t xml:space="preserve">Observation </w:t>
      </w:r>
      <w:r>
        <w:rPr>
          <w:b/>
        </w:rPr>
        <w:t>2</w:t>
      </w:r>
      <w:r w:rsidR="00A511B8">
        <w:rPr>
          <w:b/>
        </w:rPr>
        <w:t xml:space="preserve"> from </w:t>
      </w:r>
      <w:r w:rsidR="00A511B8" w:rsidRPr="00A511B8">
        <w:rPr>
          <w:b/>
          <w:bCs/>
        </w:rPr>
        <w:fldChar w:fldCharType="begin"/>
      </w:r>
      <w:r w:rsidR="00A511B8" w:rsidRPr="00A511B8">
        <w:rPr>
          <w:b/>
          <w:bCs/>
        </w:rPr>
        <w:instrText xml:space="preserve"> REF _Ref85753028 \h </w:instrText>
      </w:r>
      <w:r w:rsidR="00A511B8">
        <w:rPr>
          <w:b/>
          <w:bCs/>
        </w:rPr>
        <w:instrText xml:space="preserve"> \* MERGEFORMAT </w:instrText>
      </w:r>
      <w:r w:rsidR="00A511B8" w:rsidRPr="00A511B8">
        <w:rPr>
          <w:b/>
          <w:bCs/>
        </w:rPr>
      </w:r>
      <w:r w:rsidR="00A511B8" w:rsidRPr="00A511B8">
        <w:rPr>
          <w:b/>
          <w:bCs/>
        </w:rPr>
        <w:fldChar w:fldCharType="separate"/>
      </w:r>
      <w:r w:rsidR="0064794E" w:rsidRPr="0064794E">
        <w:rPr>
          <w:b/>
          <w:bCs/>
        </w:rPr>
        <w:t xml:space="preserve">Figure </w:t>
      </w:r>
      <w:r w:rsidR="0064794E" w:rsidRPr="0064794E">
        <w:rPr>
          <w:b/>
          <w:bCs/>
          <w:noProof/>
        </w:rPr>
        <w:t>2</w:t>
      </w:r>
      <w:r w:rsidR="00A511B8" w:rsidRPr="00A511B8">
        <w:rPr>
          <w:b/>
          <w:bCs/>
        </w:rPr>
        <w:fldChar w:fldCharType="end"/>
      </w:r>
      <w:r>
        <w:t xml:space="preserve">: For </w:t>
      </w:r>
      <w:r w:rsidR="00856C90">
        <w:t>DFT</w:t>
      </w:r>
      <w:r>
        <w:t>-</w:t>
      </w:r>
      <w:r w:rsidR="00856C90">
        <w:t>s-</w:t>
      </w:r>
      <w:r>
        <w:t xml:space="preserve">OFDM </w:t>
      </w:r>
      <w:r w:rsidRPr="00512321">
        <w:t xml:space="preserve">full/full and interlaced/interlaced </w:t>
      </w:r>
      <w:r>
        <w:t>CC configuration</w:t>
      </w:r>
      <w:r w:rsidR="00A511B8">
        <w:t>,</w:t>
      </w:r>
    </w:p>
    <w:p w14:paraId="717D8B8C" w14:textId="5A501350" w:rsidR="00E04F11" w:rsidRDefault="00E04F11" w:rsidP="00E04F11">
      <w:pPr>
        <w:pStyle w:val="ListParagraph"/>
        <w:numPr>
          <w:ilvl w:val="0"/>
          <w:numId w:val="48"/>
        </w:numPr>
      </w:pPr>
      <w:r>
        <w:t>ACLR gating BO is nearly constant at 2.</w:t>
      </w:r>
      <w:r w:rsidR="000D07A4">
        <w:t>0</w:t>
      </w:r>
      <w:r>
        <w:t xml:space="preserve">dB for all types of </w:t>
      </w:r>
      <w:r w:rsidR="000D07A4">
        <w:t xml:space="preserve">ULCA </w:t>
      </w:r>
      <w:r>
        <w:t>CC configurations</w:t>
      </w:r>
      <w:r w:rsidR="000D07A4">
        <w:t xml:space="preserve">. The ACLR BO increase highlighted in box “D” </w:t>
      </w:r>
      <w:r w:rsidR="00F30AAA">
        <w:t>(</w:t>
      </w:r>
      <w:r w:rsidR="00F30AAA">
        <w:fldChar w:fldCharType="begin"/>
      </w:r>
      <w:r w:rsidR="00F30AAA">
        <w:instrText xml:space="preserve"> REF _Ref85753028 \h </w:instrText>
      </w:r>
      <w:r w:rsidR="00F30AAA">
        <w:fldChar w:fldCharType="separate"/>
      </w:r>
      <w:r w:rsidR="0064794E" w:rsidRPr="006B0CFE">
        <w:t xml:space="preserve">Figure </w:t>
      </w:r>
      <w:r w:rsidR="0064794E">
        <w:rPr>
          <w:noProof/>
        </w:rPr>
        <w:t>2</w:t>
      </w:r>
      <w:r w:rsidR="00F30AAA">
        <w:fldChar w:fldCharType="end"/>
      </w:r>
      <w:r w:rsidR="00F30AAA">
        <w:t xml:space="preserve">) </w:t>
      </w:r>
      <w:r w:rsidR="000D07A4">
        <w:t xml:space="preserve">can be explained by the increase in PAPR between </w:t>
      </w:r>
      <w:r w:rsidR="00F30AAA">
        <w:t xml:space="preserve">the waveforms for </w:t>
      </w:r>
      <w:r w:rsidR="000D07A4">
        <w:t>single carrier fully</w:t>
      </w:r>
      <w:r w:rsidR="00F30AAA">
        <w:t xml:space="preserve"> allocated, </w:t>
      </w:r>
      <w:r w:rsidR="000D07A4">
        <w:t xml:space="preserve">UL-CA </w:t>
      </w:r>
      <w:r w:rsidR="00F30AAA">
        <w:t>full/full CCs</w:t>
      </w:r>
      <w:r w:rsidR="000D07A4">
        <w:t xml:space="preserve">, </w:t>
      </w:r>
      <w:r w:rsidR="00F30AAA">
        <w:t>single carrier interlaced, and ULCA interlaced/interlaced</w:t>
      </w:r>
      <w:r w:rsidR="000D07A4">
        <w:t xml:space="preserve"> </w:t>
      </w:r>
      <w:r w:rsidR="00F30AAA">
        <w:t xml:space="preserve">CC configurations </w:t>
      </w:r>
      <w:r w:rsidR="000D07A4">
        <w:t xml:space="preserve">shown in </w:t>
      </w:r>
      <w:r w:rsidR="00F30AAA">
        <w:rPr>
          <w:b/>
          <w:bCs/>
        </w:rPr>
        <w:fldChar w:fldCharType="begin"/>
      </w:r>
      <w:r w:rsidR="00F30AAA">
        <w:instrText xml:space="preserve"> REF _Ref92642731 \h </w:instrText>
      </w:r>
      <w:r w:rsidR="00F30AAA">
        <w:rPr>
          <w:b/>
          <w:bCs/>
        </w:rPr>
      </w:r>
      <w:r w:rsidR="00F30AAA">
        <w:rPr>
          <w:b/>
          <w:bCs/>
        </w:rPr>
        <w:fldChar w:fldCharType="separate"/>
      </w:r>
      <w:r w:rsidR="0064794E" w:rsidRPr="006B0CFE">
        <w:t xml:space="preserve">Figure </w:t>
      </w:r>
      <w:r w:rsidR="0064794E">
        <w:rPr>
          <w:noProof/>
        </w:rPr>
        <w:t>5</w:t>
      </w:r>
      <w:r w:rsidR="00F30AAA">
        <w:rPr>
          <w:b/>
          <w:bCs/>
        </w:rPr>
        <w:fldChar w:fldCharType="end"/>
      </w:r>
      <w:r w:rsidR="005A1292">
        <w:rPr>
          <w:b/>
          <w:bCs/>
        </w:rPr>
        <w:t>.</w:t>
      </w:r>
    </w:p>
    <w:p w14:paraId="785F6AD9" w14:textId="4D01D8A7" w:rsidR="00E04F11" w:rsidRDefault="00A511B8" w:rsidP="00E04F11">
      <w:pPr>
        <w:pStyle w:val="ListParagraph"/>
        <w:numPr>
          <w:ilvl w:val="0"/>
          <w:numId w:val="48"/>
        </w:numPr>
      </w:pPr>
      <w:r>
        <w:t xml:space="preserve">The PA </w:t>
      </w:r>
      <w:r w:rsidR="00E04F11">
        <w:t xml:space="preserve">BO is dominated by SEM gating. </w:t>
      </w:r>
      <w:proofErr w:type="gramStart"/>
      <w:r>
        <w:t>Similarly</w:t>
      </w:r>
      <w:proofErr w:type="gramEnd"/>
      <w:r>
        <w:t xml:space="preserve"> to CP-OFDM </w:t>
      </w:r>
      <w:r>
        <w:fldChar w:fldCharType="begin"/>
      </w:r>
      <w:r>
        <w:instrText xml:space="preserve"> REF _Ref40441275 \h </w:instrText>
      </w:r>
      <w:r>
        <w:fldChar w:fldCharType="separate"/>
      </w:r>
      <w:r w:rsidR="0064794E" w:rsidRPr="006B0CFE">
        <w:t xml:space="preserve">Figure </w:t>
      </w:r>
      <w:r w:rsidR="0064794E">
        <w:rPr>
          <w:noProof/>
        </w:rPr>
        <w:t>1</w:t>
      </w:r>
      <w:r>
        <w:fldChar w:fldCharType="end"/>
      </w:r>
      <w:r>
        <w:t>, f</w:t>
      </w:r>
      <w:r w:rsidR="00E04F11">
        <w:t xml:space="preserve">or </w:t>
      </w:r>
      <w:r>
        <w:t xml:space="preserve">DFT-s-OFDM </w:t>
      </w:r>
      <w:r w:rsidR="00E04F11">
        <w:t xml:space="preserve">interlaced waveforms, </w:t>
      </w:r>
      <w:r>
        <w:t xml:space="preserve">the </w:t>
      </w:r>
      <w:r w:rsidR="00E04F11">
        <w:t xml:space="preserve">SEM BO gating level depends on </w:t>
      </w:r>
      <w:proofErr w:type="spellStart"/>
      <w:r w:rsidR="00E04F11">
        <w:t>RBstart</w:t>
      </w:r>
      <w:proofErr w:type="spellEnd"/>
      <w:r w:rsidR="00E04F11">
        <w:t xml:space="preserve"> position of CC2</w:t>
      </w:r>
      <w:r>
        <w:t>, with BO peaking when IMD</w:t>
      </w:r>
      <w:r w:rsidR="00E04F11">
        <w:t xml:space="preserve"> </w:t>
      </w:r>
      <w:proofErr w:type="spellStart"/>
      <w:r w:rsidR="00E04F11">
        <w:t>IMD</w:t>
      </w:r>
      <w:proofErr w:type="spellEnd"/>
      <w:r w:rsidR="00E04F11">
        <w:t xml:space="preserve"> products overlap each other</w:t>
      </w:r>
      <w:r>
        <w:t xml:space="preserve">. Example of </w:t>
      </w:r>
      <w:r w:rsidR="00E04F11" w:rsidRPr="00D90ACC">
        <w:t>[</w:t>
      </w:r>
      <w:r>
        <w:t>DFT</w:t>
      </w:r>
      <w:r w:rsidR="00E04F11" w:rsidRPr="00D90ACC">
        <w:t xml:space="preserve"> 1RBI_0] + [</w:t>
      </w:r>
      <w:r>
        <w:t>DFT</w:t>
      </w:r>
      <w:r w:rsidR="00E04F11" w:rsidRPr="00D90ACC">
        <w:t xml:space="preserve"> 1RBI_0] [</w:t>
      </w:r>
      <w:proofErr w:type="gramStart"/>
      <w:r w:rsidR="00E04F11" w:rsidRPr="00D90ACC">
        <w:t>1111][</w:t>
      </w:r>
      <w:proofErr w:type="gramEnd"/>
      <w:r w:rsidR="00E04F11" w:rsidRPr="00D90ACC">
        <w:t>1000]</w:t>
      </w:r>
      <w:r w:rsidR="00E04F11">
        <w:t>)</w:t>
      </w:r>
      <w:r>
        <w:t xml:space="preserve"> vs </w:t>
      </w:r>
      <w:r w:rsidR="00E04F11" w:rsidRPr="00D90ACC">
        <w:t>[</w:t>
      </w:r>
      <w:r>
        <w:t>DFT</w:t>
      </w:r>
      <w:r w:rsidR="00E04F11" w:rsidRPr="00D90ACC">
        <w:t xml:space="preserve"> 1RBI_0] + [</w:t>
      </w:r>
      <w:r>
        <w:t>DFT</w:t>
      </w:r>
      <w:r w:rsidR="00E04F11" w:rsidRPr="00D90ACC">
        <w:t xml:space="preserve"> 1RBI_</w:t>
      </w:r>
      <w:r w:rsidR="00E04F11">
        <w:t>1</w:t>
      </w:r>
      <w:r w:rsidR="00E04F11" w:rsidRPr="00D90ACC">
        <w:t>] [1111][1000]</w:t>
      </w:r>
      <w:r w:rsidR="00E04F11">
        <w:t xml:space="preserve"> )</w:t>
      </w:r>
      <w:r w:rsidR="005A1292">
        <w:t>.</w:t>
      </w:r>
    </w:p>
    <w:p w14:paraId="7F9303BC" w14:textId="5AE14A6B" w:rsidR="00E04F11" w:rsidRDefault="00E04F11" w:rsidP="00E04F11">
      <w:pPr>
        <w:pStyle w:val="ListParagraph"/>
        <w:numPr>
          <w:ilvl w:val="0"/>
          <w:numId w:val="48"/>
        </w:numPr>
      </w:pPr>
      <w:r>
        <w:t xml:space="preserve">20+20MHz configuration: BO is gated by SEM and varies vs CC2 </w:t>
      </w:r>
      <w:proofErr w:type="spellStart"/>
      <w:r>
        <w:t>RBstart</w:t>
      </w:r>
      <w:proofErr w:type="spellEnd"/>
      <w:r>
        <w:t xml:space="preserve">. BO peaks </w:t>
      </w:r>
      <w:r w:rsidR="00A511B8">
        <w:t>at 3.0dB</w:t>
      </w:r>
      <w:r w:rsidR="005A1292">
        <w:t>.</w:t>
      </w:r>
    </w:p>
    <w:p w14:paraId="46033BB5" w14:textId="11374D71" w:rsidR="00E04F11" w:rsidRDefault="00E04F11" w:rsidP="00E04F11">
      <w:pPr>
        <w:pStyle w:val="ListParagraph"/>
        <w:numPr>
          <w:ilvl w:val="0"/>
          <w:numId w:val="48"/>
        </w:numPr>
      </w:pPr>
      <w:r>
        <w:t>80+80MHz:</w:t>
      </w:r>
    </w:p>
    <w:p w14:paraId="051664B3" w14:textId="05531A03" w:rsidR="00E04F11" w:rsidRDefault="00E04F11" w:rsidP="00E04F11">
      <w:pPr>
        <w:pStyle w:val="ListParagraph"/>
        <w:numPr>
          <w:ilvl w:val="1"/>
          <w:numId w:val="48"/>
        </w:numPr>
      </w:pPr>
      <w:r>
        <w:t>[</w:t>
      </w:r>
      <w:proofErr w:type="gramStart"/>
      <w:r>
        <w:t>1111]+</w:t>
      </w:r>
      <w:proofErr w:type="gramEnd"/>
      <w:r>
        <w:t>[1000]: SEM BO level is dominated by IMD products hitting -28dBr SEM floor</w:t>
      </w:r>
      <w:r w:rsidR="00A511B8">
        <w:t xml:space="preserve"> like for CP-OFDM;</w:t>
      </w:r>
    </w:p>
    <w:p w14:paraId="4721E79E" w14:textId="5082BF95" w:rsidR="00E04F11" w:rsidRDefault="00E04F11" w:rsidP="00E04F11">
      <w:pPr>
        <w:pStyle w:val="ListParagraph"/>
        <w:numPr>
          <w:ilvl w:val="2"/>
          <w:numId w:val="48"/>
        </w:numPr>
      </w:pPr>
      <w:r>
        <w:t xml:space="preserve">For Full/Full configuration: SEM BO peaks at </w:t>
      </w:r>
      <w:r w:rsidR="00A511B8">
        <w:t>3.0</w:t>
      </w:r>
      <w:r>
        <w:t>dB;</w:t>
      </w:r>
      <w:r w:rsidR="005A1292">
        <w:t xml:space="preserve"> and</w:t>
      </w:r>
      <w:r>
        <w:t xml:space="preserve"> </w:t>
      </w:r>
    </w:p>
    <w:p w14:paraId="7ABF61E6" w14:textId="0FF0DD37" w:rsidR="00E04F11" w:rsidRDefault="00E04F11" w:rsidP="00E04F11">
      <w:pPr>
        <w:pStyle w:val="ListParagraph"/>
        <w:numPr>
          <w:ilvl w:val="2"/>
          <w:numId w:val="48"/>
        </w:numPr>
      </w:pPr>
      <w:r>
        <w:t xml:space="preserve">For Interlaced/Interlaced configuration: SEM BO peaks for </w:t>
      </w:r>
      <w:proofErr w:type="spellStart"/>
      <w:r>
        <w:t>RBstart</w:t>
      </w:r>
      <w:proofErr w:type="spellEnd"/>
      <w:r>
        <w:t xml:space="preserve"> =1 at </w:t>
      </w:r>
      <w:r w:rsidR="00A511B8">
        <w:t>2.7</w:t>
      </w:r>
      <w:r>
        <w:t>dB</w:t>
      </w:r>
      <w:r w:rsidR="005A1292">
        <w:t>.</w:t>
      </w:r>
    </w:p>
    <w:p w14:paraId="1B1BBC07" w14:textId="26634180" w:rsidR="00E04F11" w:rsidRDefault="00E04F11" w:rsidP="00E04F11">
      <w:pPr>
        <w:pStyle w:val="ListParagraph"/>
        <w:numPr>
          <w:ilvl w:val="1"/>
          <w:numId w:val="48"/>
        </w:numPr>
      </w:pPr>
      <w:r>
        <w:t>[</w:t>
      </w:r>
      <w:proofErr w:type="gramStart"/>
      <w:r>
        <w:t>1111]+</w:t>
      </w:r>
      <w:proofErr w:type="gramEnd"/>
      <w:r>
        <w:t>[1100] and [1111]+[1110] exhibit near similar patterns between Full/Full and Interlaced/Interlaced configurations</w:t>
      </w:r>
      <w:r w:rsidR="005A1292">
        <w:t>:</w:t>
      </w:r>
    </w:p>
    <w:p w14:paraId="12091B9B" w14:textId="32649F85" w:rsidR="00E04F11" w:rsidRDefault="00E04F11" w:rsidP="00E04F11">
      <w:pPr>
        <w:pStyle w:val="ListParagraph"/>
        <w:numPr>
          <w:ilvl w:val="2"/>
          <w:numId w:val="48"/>
        </w:numPr>
      </w:pPr>
      <w:r>
        <w:t>For Full/Full configuration: SEM BO peaks at</w:t>
      </w:r>
      <w:r w:rsidR="00A511B8">
        <w:t xml:space="preserve"> 2.8</w:t>
      </w:r>
      <w:r>
        <w:t>dB;</w:t>
      </w:r>
      <w:r w:rsidR="005A1292">
        <w:t xml:space="preserve"> and</w:t>
      </w:r>
    </w:p>
    <w:p w14:paraId="0274D298" w14:textId="48D4A005" w:rsidR="00E04F11" w:rsidRDefault="00E04F11" w:rsidP="00E04F11">
      <w:pPr>
        <w:pStyle w:val="ListParagraph"/>
        <w:numPr>
          <w:ilvl w:val="2"/>
          <w:numId w:val="48"/>
        </w:numPr>
      </w:pPr>
      <w:r>
        <w:t xml:space="preserve">For Interlaced/Interlaced configuration: SEM BO peaks at </w:t>
      </w:r>
      <w:r w:rsidR="00A511B8">
        <w:t>2.4</w:t>
      </w:r>
      <w:r>
        <w:t>dB</w:t>
      </w:r>
      <w:r w:rsidR="005A1292">
        <w:t>.</w:t>
      </w:r>
    </w:p>
    <w:p w14:paraId="56BFB70E" w14:textId="77777777" w:rsidR="00E04F11" w:rsidRDefault="00E04F11" w:rsidP="00E04F11">
      <w:pPr>
        <w:pStyle w:val="ListParagraph"/>
        <w:numPr>
          <w:ilvl w:val="1"/>
          <w:numId w:val="48"/>
        </w:numPr>
      </w:pPr>
      <w:r>
        <w:t>[</w:t>
      </w:r>
      <w:proofErr w:type="gramStart"/>
      <w:r>
        <w:t>1111]+</w:t>
      </w:r>
      <w:proofErr w:type="gramEnd"/>
      <w:r>
        <w:t>[1111]:</w:t>
      </w:r>
    </w:p>
    <w:p w14:paraId="13DE89E1" w14:textId="45552ABD" w:rsidR="00E04F11" w:rsidRDefault="00E04F11" w:rsidP="00E04F11">
      <w:pPr>
        <w:pStyle w:val="ListParagraph"/>
        <w:numPr>
          <w:ilvl w:val="2"/>
          <w:numId w:val="48"/>
        </w:numPr>
      </w:pPr>
      <w:r>
        <w:t>For Full/Full configuration: SEM BO peaks at 3.</w:t>
      </w:r>
      <w:r w:rsidR="00A511B8">
        <w:t>1</w:t>
      </w:r>
      <w:r>
        <w:t>dB</w:t>
      </w:r>
      <w:r w:rsidR="00A511B8">
        <w:t>;</w:t>
      </w:r>
      <w:r w:rsidR="005A1292">
        <w:t xml:space="preserve"> and</w:t>
      </w:r>
    </w:p>
    <w:p w14:paraId="5B5C3588" w14:textId="200BB576" w:rsidR="00E04F11" w:rsidRDefault="00E04F11" w:rsidP="00E04F11">
      <w:pPr>
        <w:pStyle w:val="ListParagraph"/>
        <w:numPr>
          <w:ilvl w:val="2"/>
          <w:numId w:val="48"/>
        </w:numPr>
      </w:pPr>
      <w:r>
        <w:t xml:space="preserve">For Interlaced/Interlaced configuration: SEM BO is slightly higher and peaks at </w:t>
      </w:r>
      <w:r w:rsidR="00A511B8">
        <w:t>2.7</w:t>
      </w:r>
      <w:r>
        <w:t>dB</w:t>
      </w:r>
      <w:r w:rsidR="005A1292">
        <w:t>.</w:t>
      </w:r>
    </w:p>
    <w:p w14:paraId="7401CB31" w14:textId="2590F497" w:rsidR="000D07A4" w:rsidRDefault="007871CA" w:rsidP="00F30AAA">
      <w:pPr>
        <w:jc w:val="center"/>
      </w:pPr>
      <w:r w:rsidRPr="007871CA">
        <w:rPr>
          <w:noProof/>
        </w:rPr>
        <w:drawing>
          <wp:inline distT="0" distB="0" distL="0" distR="0" wp14:anchorId="45040CDD" wp14:editId="614E9A85">
            <wp:extent cx="3530009" cy="21777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6685" cy="2181836"/>
                    </a:xfrm>
                    <a:prstGeom prst="rect">
                      <a:avLst/>
                    </a:prstGeom>
                  </pic:spPr>
                </pic:pic>
              </a:graphicData>
            </a:graphic>
          </wp:inline>
        </w:drawing>
      </w:r>
    </w:p>
    <w:p w14:paraId="35508650" w14:textId="0C13E9F6" w:rsidR="000D07A4" w:rsidRPr="00E46F77" w:rsidRDefault="000D07A4" w:rsidP="000D07A4">
      <w:pPr>
        <w:pStyle w:val="Caption"/>
      </w:pPr>
      <w:bookmarkStart w:id="7" w:name="_Ref92642731"/>
      <w:r w:rsidRPr="006B0CFE">
        <w:t xml:space="preserve">Figure </w:t>
      </w:r>
      <w:r>
        <w:rPr>
          <w:noProof/>
        </w:rPr>
        <w:fldChar w:fldCharType="begin"/>
      </w:r>
      <w:r>
        <w:rPr>
          <w:noProof/>
        </w:rPr>
        <w:instrText xml:space="preserve"> SEQ Figure \* ARABIC </w:instrText>
      </w:r>
      <w:r>
        <w:rPr>
          <w:noProof/>
        </w:rPr>
        <w:fldChar w:fldCharType="separate"/>
      </w:r>
      <w:r w:rsidR="0064794E">
        <w:rPr>
          <w:noProof/>
        </w:rPr>
        <w:t>5</w:t>
      </w:r>
      <w:r>
        <w:rPr>
          <w:noProof/>
        </w:rPr>
        <w:fldChar w:fldCharType="end"/>
      </w:r>
      <w:bookmarkEnd w:id="7"/>
      <w:r w:rsidRPr="006B0CFE">
        <w:t xml:space="preserve">: </w:t>
      </w:r>
      <w:r w:rsidRPr="000D07A4">
        <w:rPr>
          <w:b w:val="0"/>
          <w:bCs/>
        </w:rPr>
        <w:t>CCDF at 0.01% vs CC configuration for CP-OFDM and DFT-s-OFDM</w:t>
      </w:r>
      <w:r>
        <w:rPr>
          <w:b w:val="0"/>
          <w:bCs/>
        </w:rPr>
        <w:t xml:space="preserve"> (example case “D” from </w:t>
      </w:r>
      <w:r>
        <w:rPr>
          <w:b w:val="0"/>
          <w:bCs/>
        </w:rPr>
        <w:fldChar w:fldCharType="begin"/>
      </w:r>
      <w:r>
        <w:rPr>
          <w:b w:val="0"/>
          <w:bCs/>
        </w:rPr>
        <w:instrText xml:space="preserve"> REF _Ref85753028 \h </w:instrText>
      </w:r>
      <w:r>
        <w:rPr>
          <w:b w:val="0"/>
          <w:bCs/>
        </w:rPr>
      </w:r>
      <w:r>
        <w:rPr>
          <w:b w:val="0"/>
          <w:bCs/>
        </w:rPr>
        <w:fldChar w:fldCharType="separate"/>
      </w:r>
      <w:r w:rsidR="0064794E" w:rsidRPr="006B0CFE">
        <w:t xml:space="preserve">Figure </w:t>
      </w:r>
      <w:r w:rsidR="0064794E">
        <w:rPr>
          <w:noProof/>
        </w:rPr>
        <w:t>2</w:t>
      </w:r>
      <w:r>
        <w:rPr>
          <w:b w:val="0"/>
          <w:bCs/>
        </w:rPr>
        <w:fldChar w:fldCharType="end"/>
      </w:r>
      <w:r>
        <w:rPr>
          <w:b w:val="0"/>
          <w:bCs/>
        </w:rPr>
        <w:t>)</w:t>
      </w:r>
      <w:r w:rsidRPr="00D55EBD">
        <w:rPr>
          <w:b w:val="0"/>
        </w:rPr>
        <w:t xml:space="preserve"> </w:t>
      </w:r>
    </w:p>
    <w:p w14:paraId="7F7E5FD4" w14:textId="77777777" w:rsidR="000D07A4" w:rsidRDefault="000D07A4" w:rsidP="00E04F11">
      <w:pPr>
        <w:pStyle w:val="ListParagraph"/>
        <w:ind w:left="1440"/>
      </w:pPr>
    </w:p>
    <w:p w14:paraId="7E4F6010" w14:textId="561D937C" w:rsidR="00E04F11" w:rsidRDefault="00E04F11" w:rsidP="00E04F11">
      <w:r w:rsidRPr="00512321">
        <w:rPr>
          <w:b/>
        </w:rPr>
        <w:lastRenderedPageBreak/>
        <w:t xml:space="preserve">Observation </w:t>
      </w:r>
      <w:r>
        <w:rPr>
          <w:b/>
        </w:rPr>
        <w:t>3</w:t>
      </w:r>
      <w:r w:rsidR="00125415">
        <w:rPr>
          <w:b/>
        </w:rPr>
        <w:t xml:space="preserve"> (</w:t>
      </w:r>
      <w:r w:rsidR="00125415">
        <w:rPr>
          <w:b/>
        </w:rPr>
        <w:fldChar w:fldCharType="begin"/>
      </w:r>
      <w:r w:rsidR="00125415">
        <w:rPr>
          <w:b/>
        </w:rPr>
        <w:instrText xml:space="preserve"> REF _Ref40441275 \h </w:instrText>
      </w:r>
      <w:r w:rsidR="00125415">
        <w:rPr>
          <w:b/>
        </w:rPr>
      </w:r>
      <w:r w:rsidR="00125415">
        <w:rPr>
          <w:b/>
        </w:rPr>
        <w:fldChar w:fldCharType="separate"/>
      </w:r>
      <w:r w:rsidR="0064794E" w:rsidRPr="006B0CFE">
        <w:t xml:space="preserve">Figure </w:t>
      </w:r>
      <w:r w:rsidR="0064794E">
        <w:rPr>
          <w:noProof/>
        </w:rPr>
        <w:t>1</w:t>
      </w:r>
      <w:r w:rsidR="00125415">
        <w:rPr>
          <w:b/>
        </w:rPr>
        <w:fldChar w:fldCharType="end"/>
      </w:r>
      <w:r w:rsidR="00125415">
        <w:rPr>
          <w:b/>
        </w:rPr>
        <w:t>,</w:t>
      </w:r>
      <w:r w:rsidR="00125415">
        <w:rPr>
          <w:b/>
        </w:rPr>
        <w:fldChar w:fldCharType="begin"/>
      </w:r>
      <w:r w:rsidR="00125415">
        <w:rPr>
          <w:b/>
        </w:rPr>
        <w:instrText xml:space="preserve"> REF _Ref85753028 \h </w:instrText>
      </w:r>
      <w:r w:rsidR="00125415">
        <w:rPr>
          <w:b/>
        </w:rPr>
      </w:r>
      <w:r w:rsidR="00125415">
        <w:rPr>
          <w:b/>
        </w:rPr>
        <w:fldChar w:fldCharType="separate"/>
      </w:r>
      <w:r w:rsidR="0064794E" w:rsidRPr="006B0CFE">
        <w:t xml:space="preserve">Figure </w:t>
      </w:r>
      <w:r w:rsidR="0064794E">
        <w:rPr>
          <w:noProof/>
        </w:rPr>
        <w:t>2</w:t>
      </w:r>
      <w:r w:rsidR="00125415">
        <w:rPr>
          <w:b/>
        </w:rPr>
        <w:fldChar w:fldCharType="end"/>
      </w:r>
      <w:r w:rsidR="00125415">
        <w:rPr>
          <w:b/>
        </w:rPr>
        <w:t>,</w:t>
      </w:r>
      <w:r w:rsidR="00125415">
        <w:rPr>
          <w:b/>
        </w:rPr>
        <w:fldChar w:fldCharType="begin"/>
      </w:r>
      <w:r w:rsidR="00125415">
        <w:rPr>
          <w:b/>
        </w:rPr>
        <w:instrText xml:space="preserve"> REF _Ref92642071 \h </w:instrText>
      </w:r>
      <w:r w:rsidR="00125415">
        <w:rPr>
          <w:b/>
        </w:rPr>
      </w:r>
      <w:r w:rsidR="00125415">
        <w:rPr>
          <w:b/>
        </w:rPr>
        <w:fldChar w:fldCharType="separate"/>
      </w:r>
      <w:r w:rsidR="0064794E" w:rsidRPr="006B0CFE">
        <w:t xml:space="preserve">Figure </w:t>
      </w:r>
      <w:r w:rsidR="0064794E">
        <w:rPr>
          <w:noProof/>
        </w:rPr>
        <w:t>4</w:t>
      </w:r>
      <w:r w:rsidR="00125415">
        <w:rPr>
          <w:b/>
        </w:rPr>
        <w:fldChar w:fldCharType="end"/>
      </w:r>
      <w:r w:rsidR="00125415">
        <w:rPr>
          <w:b/>
        </w:rPr>
        <w:t>)</w:t>
      </w:r>
      <w:r>
        <w:t xml:space="preserve">: For </w:t>
      </w:r>
      <w:r w:rsidRPr="00512321">
        <w:t>full/full</w:t>
      </w:r>
      <w:r>
        <w:t xml:space="preserve"> CC configuration</w:t>
      </w:r>
      <w:r w:rsidR="00125415">
        <w:t>s</w:t>
      </w:r>
      <w:r>
        <w:t>, the maximum PA BO is dominated by gating the -28dBr SEM floor in [1111] + [1000]</w:t>
      </w:r>
      <w:r w:rsidR="00125415">
        <w:t xml:space="preserve"> CC configuration</w:t>
      </w:r>
      <w:r>
        <w:t>. This is due to -28dB image rejection of input waveforms which leaves a very small margin vs SEM floor when CC configuration is strongly asymmetric.</w:t>
      </w:r>
    </w:p>
    <w:p w14:paraId="25598A9A" w14:textId="2CEFBCC8" w:rsidR="00856C90" w:rsidRDefault="00856C90" w:rsidP="00856C90">
      <w:r w:rsidRPr="00512321">
        <w:rPr>
          <w:b/>
        </w:rPr>
        <w:t xml:space="preserve">Observation </w:t>
      </w:r>
      <w:r>
        <w:rPr>
          <w:b/>
        </w:rPr>
        <w:t>4</w:t>
      </w:r>
      <w:r>
        <w:t xml:space="preserve">: For hybrid </w:t>
      </w:r>
      <w:r w:rsidRPr="00512321">
        <w:t>full/</w:t>
      </w:r>
      <w:r w:rsidR="00AB7877">
        <w:t>i</w:t>
      </w:r>
      <w:r w:rsidRPr="00512321">
        <w:t>nterlaced</w:t>
      </w:r>
      <w:r>
        <w:t xml:space="preserve"> CC configuration (</w:t>
      </w:r>
      <w:r>
        <w:fldChar w:fldCharType="begin"/>
      </w:r>
      <w:r>
        <w:instrText xml:space="preserve"> REF _Ref92640202 \h </w:instrText>
      </w:r>
      <w:r>
        <w:fldChar w:fldCharType="separate"/>
      </w:r>
      <w:r w:rsidR="0064794E" w:rsidRPr="006B0CFE">
        <w:t xml:space="preserve">Figure </w:t>
      </w:r>
      <w:r w:rsidR="0064794E">
        <w:rPr>
          <w:noProof/>
        </w:rPr>
        <w:t>3</w:t>
      </w:r>
      <w:r>
        <w:fldChar w:fldCharType="end"/>
      </w:r>
      <w:r>
        <w:t>)</w:t>
      </w:r>
    </w:p>
    <w:p w14:paraId="6760713A" w14:textId="77777777" w:rsidR="000A520F" w:rsidRDefault="000A520F" w:rsidP="00856C90">
      <w:pPr>
        <w:pStyle w:val="ListParagraph"/>
        <w:numPr>
          <w:ilvl w:val="0"/>
          <w:numId w:val="48"/>
        </w:numPr>
      </w:pPr>
      <w:r>
        <w:t xml:space="preserve">For CP-OFDM: </w:t>
      </w:r>
    </w:p>
    <w:p w14:paraId="51DE14BB" w14:textId="0A71799B" w:rsidR="000A520F" w:rsidRDefault="000A520F" w:rsidP="000A520F">
      <w:pPr>
        <w:pStyle w:val="ListParagraph"/>
        <w:numPr>
          <w:ilvl w:val="1"/>
          <w:numId w:val="48"/>
        </w:numPr>
      </w:pPr>
      <w:r>
        <w:t>20+20MHz: BO level gated by ACLR, peaking at 2.5dB. This level is nearly that of a single carrier;</w:t>
      </w:r>
      <w:r w:rsidR="005A1292">
        <w:t xml:space="preserve"> and</w:t>
      </w:r>
    </w:p>
    <w:p w14:paraId="3CF15AF6" w14:textId="7C3D3AF1" w:rsidR="000A520F" w:rsidRDefault="000A520F" w:rsidP="000A520F">
      <w:pPr>
        <w:pStyle w:val="ListParagraph"/>
        <w:numPr>
          <w:ilvl w:val="1"/>
          <w:numId w:val="48"/>
        </w:numPr>
      </w:pPr>
      <w:r>
        <w:t xml:space="preserve">80+80MHz: BO level is gated by SEM. SEM gating varies slightly vs </w:t>
      </w:r>
      <w:proofErr w:type="spellStart"/>
      <w:r>
        <w:t>RBstart</w:t>
      </w:r>
      <w:proofErr w:type="spellEnd"/>
      <w:r>
        <w:t xml:space="preserve"> on CC2, peaking at 3.3dB</w:t>
      </w:r>
      <w:r w:rsidR="005A1292">
        <w:t>.</w:t>
      </w:r>
    </w:p>
    <w:p w14:paraId="6B33D763" w14:textId="5EEF14BB" w:rsidR="000A520F" w:rsidRDefault="000A520F" w:rsidP="000A520F">
      <w:pPr>
        <w:pStyle w:val="ListParagraph"/>
        <w:numPr>
          <w:ilvl w:val="0"/>
          <w:numId w:val="48"/>
        </w:numPr>
      </w:pPr>
      <w:r>
        <w:t>For DFT-s-OFDM:</w:t>
      </w:r>
    </w:p>
    <w:p w14:paraId="14FB3D53" w14:textId="6FAFE69B" w:rsidR="000A520F" w:rsidRDefault="000A520F" w:rsidP="000A520F">
      <w:pPr>
        <w:pStyle w:val="ListParagraph"/>
        <w:numPr>
          <w:ilvl w:val="1"/>
          <w:numId w:val="48"/>
        </w:numPr>
      </w:pPr>
      <w:r>
        <w:t>20+20MHz: BO level is gated by ACLR, peaking at 1.3dB. This level is nearly that of a single carrier;</w:t>
      </w:r>
      <w:r w:rsidR="005A1292">
        <w:t xml:space="preserve"> and</w:t>
      </w:r>
    </w:p>
    <w:p w14:paraId="357992F3" w14:textId="540B2FE7" w:rsidR="00856C90" w:rsidRDefault="000A520F" w:rsidP="00155097">
      <w:pPr>
        <w:pStyle w:val="ListParagraph"/>
        <w:numPr>
          <w:ilvl w:val="1"/>
          <w:numId w:val="48"/>
        </w:numPr>
      </w:pPr>
      <w:r>
        <w:t>80+80MHz: BO level is dominated by SEM -28dBr floor in CC configuration [</w:t>
      </w:r>
      <w:proofErr w:type="gramStart"/>
      <w:r>
        <w:t>1111][</w:t>
      </w:r>
      <w:proofErr w:type="gramEnd"/>
      <w:r>
        <w:t xml:space="preserve">1000] and peaks at 2.5dB. Refer to excerpt of waveform </w:t>
      </w:r>
      <w:r w:rsidRPr="000A520F">
        <w:t>[DFT Full] + [DFT 1RBI_0] [</w:t>
      </w:r>
      <w:proofErr w:type="gramStart"/>
      <w:r w:rsidRPr="000A520F">
        <w:t>1111][</w:t>
      </w:r>
      <w:proofErr w:type="gramEnd"/>
      <w:r w:rsidRPr="000A520F">
        <w:t>1000]</w:t>
      </w:r>
      <w:r>
        <w:t xml:space="preserve"> labelled “E” in </w:t>
      </w:r>
      <w:r>
        <w:fldChar w:fldCharType="begin"/>
      </w:r>
      <w:r>
        <w:instrText xml:space="preserve"> REF _Ref92643838 \h </w:instrText>
      </w:r>
      <w:r>
        <w:fldChar w:fldCharType="separate"/>
      </w:r>
      <w:r w:rsidR="0064794E" w:rsidRPr="006B0CFE">
        <w:t xml:space="preserve">Figure </w:t>
      </w:r>
      <w:r w:rsidR="0064794E">
        <w:rPr>
          <w:noProof/>
        </w:rPr>
        <w:t>6</w:t>
      </w:r>
      <w:r>
        <w:fldChar w:fldCharType="end"/>
      </w:r>
      <w:r w:rsidR="005A1292">
        <w:t>.</w:t>
      </w:r>
    </w:p>
    <w:p w14:paraId="33060F78" w14:textId="45B25CFB" w:rsidR="003E0312" w:rsidRDefault="007871CA" w:rsidP="00AB7877">
      <w:pPr>
        <w:jc w:val="center"/>
      </w:pPr>
      <w:r w:rsidRPr="007871CA">
        <w:rPr>
          <w:noProof/>
        </w:rPr>
        <w:drawing>
          <wp:inline distT="0" distB="0" distL="0" distR="0" wp14:anchorId="66A5E904" wp14:editId="05E92482">
            <wp:extent cx="5352381" cy="1828571"/>
            <wp:effectExtent l="0" t="0" r="127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52381" cy="1828571"/>
                    </a:xfrm>
                    <a:prstGeom prst="rect">
                      <a:avLst/>
                    </a:prstGeom>
                  </pic:spPr>
                </pic:pic>
              </a:graphicData>
            </a:graphic>
          </wp:inline>
        </w:drawing>
      </w:r>
    </w:p>
    <w:p w14:paraId="28C5A9E1" w14:textId="43765A76" w:rsidR="000A520F" w:rsidRPr="00E46F77" w:rsidRDefault="000A520F" w:rsidP="000A520F">
      <w:pPr>
        <w:pStyle w:val="Caption"/>
      </w:pPr>
      <w:bookmarkStart w:id="8" w:name="_Ref92643838"/>
      <w:r w:rsidRPr="006B0CFE">
        <w:t xml:space="preserve">Figure </w:t>
      </w:r>
      <w:r>
        <w:rPr>
          <w:noProof/>
        </w:rPr>
        <w:fldChar w:fldCharType="begin"/>
      </w:r>
      <w:r>
        <w:rPr>
          <w:noProof/>
        </w:rPr>
        <w:instrText xml:space="preserve"> SEQ Figure \* ARABIC </w:instrText>
      </w:r>
      <w:r>
        <w:rPr>
          <w:noProof/>
        </w:rPr>
        <w:fldChar w:fldCharType="separate"/>
      </w:r>
      <w:r w:rsidR="0064794E">
        <w:rPr>
          <w:noProof/>
        </w:rPr>
        <w:t>6</w:t>
      </w:r>
      <w:r>
        <w:rPr>
          <w:noProof/>
        </w:rPr>
        <w:fldChar w:fldCharType="end"/>
      </w:r>
      <w:bookmarkEnd w:id="8"/>
      <w:r w:rsidRPr="006B0CFE">
        <w:t xml:space="preserve">: </w:t>
      </w:r>
      <w:r w:rsidRPr="00B765FF">
        <w:rPr>
          <w:b w:val="0"/>
        </w:rPr>
        <w:t xml:space="preserve">PC5 </w:t>
      </w:r>
      <w:r>
        <w:rPr>
          <w:b w:val="0"/>
        </w:rPr>
        <w:t xml:space="preserve">CP-OFDM SEM gating examples of case </w:t>
      </w:r>
      <w:r w:rsidR="003E0312">
        <w:rPr>
          <w:b w:val="0"/>
        </w:rPr>
        <w:t>“</w:t>
      </w:r>
      <w:r w:rsidR="00227292">
        <w:rPr>
          <w:b w:val="0"/>
        </w:rPr>
        <w:t>E</w:t>
      </w:r>
      <w:r w:rsidR="003E0312">
        <w:rPr>
          <w:b w:val="0"/>
        </w:rPr>
        <w:t>”</w:t>
      </w:r>
      <w:r>
        <w:rPr>
          <w:b w:val="0"/>
        </w:rPr>
        <w:t xml:space="preserve"> </w:t>
      </w:r>
      <w:r w:rsidR="006C7E24">
        <w:rPr>
          <w:b w:val="0"/>
        </w:rPr>
        <w:t>[</w:t>
      </w:r>
      <w:proofErr w:type="gramStart"/>
      <w:r w:rsidR="006C7E24">
        <w:rPr>
          <w:b w:val="0"/>
        </w:rPr>
        <w:t>1111]+</w:t>
      </w:r>
      <w:proofErr w:type="gramEnd"/>
      <w:r w:rsidR="006C7E24">
        <w:rPr>
          <w:b w:val="0"/>
        </w:rPr>
        <w:t>[1000] Full RB allocation + 1RBI_0 at 2.5dB BO (</w:t>
      </w:r>
      <w:r w:rsidR="00227292" w:rsidRPr="006C7E24">
        <w:rPr>
          <w:b w:val="0"/>
          <w:bCs/>
        </w:rPr>
        <w:fldChar w:fldCharType="begin"/>
      </w:r>
      <w:r w:rsidR="00227292" w:rsidRPr="006C7E24">
        <w:rPr>
          <w:b w:val="0"/>
          <w:bCs/>
        </w:rPr>
        <w:instrText xml:space="preserve"> REF _Ref92640202 \h </w:instrText>
      </w:r>
      <w:r w:rsidR="006C7E24">
        <w:rPr>
          <w:b w:val="0"/>
          <w:bCs/>
        </w:rPr>
        <w:instrText xml:space="preserve"> \* MERGEFORMAT </w:instrText>
      </w:r>
      <w:r w:rsidR="00227292" w:rsidRPr="006C7E24">
        <w:rPr>
          <w:b w:val="0"/>
          <w:bCs/>
        </w:rPr>
      </w:r>
      <w:r w:rsidR="00227292" w:rsidRPr="006C7E24">
        <w:rPr>
          <w:b w:val="0"/>
          <w:bCs/>
        </w:rPr>
        <w:fldChar w:fldCharType="separate"/>
      </w:r>
      <w:r w:rsidR="0064794E" w:rsidRPr="006C7E24">
        <w:rPr>
          <w:b w:val="0"/>
          <w:bCs/>
        </w:rPr>
        <w:t xml:space="preserve">Figure </w:t>
      </w:r>
      <w:r w:rsidR="0064794E" w:rsidRPr="006C7E24">
        <w:rPr>
          <w:b w:val="0"/>
          <w:bCs/>
          <w:noProof/>
        </w:rPr>
        <w:t>3</w:t>
      </w:r>
      <w:r w:rsidR="00227292" w:rsidRPr="006C7E24">
        <w:rPr>
          <w:b w:val="0"/>
          <w:bCs/>
        </w:rPr>
        <w:fldChar w:fldCharType="end"/>
      </w:r>
      <w:r w:rsidR="006C7E24">
        <w:rPr>
          <w:b w:val="0"/>
          <w:bCs/>
        </w:rPr>
        <w:t>)</w:t>
      </w:r>
      <w:r w:rsidRPr="006C7E24">
        <w:rPr>
          <w:b w:val="0"/>
          <w:bCs/>
        </w:rPr>
        <w:t>.</w:t>
      </w:r>
      <w:r w:rsidRPr="00D55EBD">
        <w:rPr>
          <w:b w:val="0"/>
        </w:rPr>
        <w:t xml:space="preserve"> </w:t>
      </w:r>
    </w:p>
    <w:p w14:paraId="147006E8" w14:textId="77777777" w:rsidR="000A520F" w:rsidRDefault="000A520F" w:rsidP="000A520F"/>
    <w:p w14:paraId="095739EB" w14:textId="10C68E19" w:rsidR="00280C84" w:rsidRPr="00280C84" w:rsidRDefault="00887986" w:rsidP="00887986">
      <w:pPr>
        <w:rPr>
          <w:b/>
        </w:rPr>
      </w:pPr>
      <w:r w:rsidRPr="00A943D8">
        <w:rPr>
          <w:b/>
        </w:rPr>
        <w:t>Proposal</w:t>
      </w:r>
      <w:r w:rsidR="00A943D8">
        <w:rPr>
          <w:b/>
        </w:rPr>
        <w:t>:</w:t>
      </w:r>
      <w:r w:rsidR="003E0312">
        <w:rPr>
          <w:b/>
        </w:rPr>
        <w:t xml:space="preserve"> </w:t>
      </w:r>
      <w:r w:rsidR="003E0312" w:rsidRPr="00280C84">
        <w:rPr>
          <w:b/>
        </w:rPr>
        <w:t>Based on these observations,</w:t>
      </w:r>
      <w:r w:rsidR="00EE3036" w:rsidRPr="00280C84">
        <w:rPr>
          <w:b/>
        </w:rPr>
        <w:t xml:space="preserve"> </w:t>
      </w:r>
      <w:r w:rsidR="00280C84" w:rsidRPr="00280C84">
        <w:rPr>
          <w:b/>
        </w:rPr>
        <w:t>we propose to adopt:</w:t>
      </w:r>
    </w:p>
    <w:p w14:paraId="232A7D78" w14:textId="4C39909A" w:rsidR="00280C84" w:rsidRPr="00280C84" w:rsidRDefault="00280C84" w:rsidP="00280C84">
      <w:pPr>
        <w:pStyle w:val="ListParagraph"/>
        <w:numPr>
          <w:ilvl w:val="0"/>
          <w:numId w:val="50"/>
        </w:numPr>
        <w:rPr>
          <w:b/>
        </w:rPr>
      </w:pPr>
      <w:r w:rsidRPr="00280C84">
        <w:rPr>
          <w:b/>
        </w:rPr>
        <w:t>3.0dB MPR for all QPSK DFT-s-OFDM waveforms except for WB configuration [</w:t>
      </w:r>
      <w:proofErr w:type="gramStart"/>
      <w:r w:rsidRPr="00280C84">
        <w:rPr>
          <w:b/>
        </w:rPr>
        <w:t>1111]+</w:t>
      </w:r>
      <w:proofErr w:type="gramEnd"/>
      <w:r w:rsidRPr="00280C84">
        <w:rPr>
          <w:b/>
        </w:rPr>
        <w:t>[1000] with full RB allocation for which [4.0]dB MPR is proposed</w:t>
      </w:r>
      <w:r w:rsidR="005A1292">
        <w:rPr>
          <w:b/>
        </w:rPr>
        <w:t>; and</w:t>
      </w:r>
      <w:r w:rsidRPr="00280C84">
        <w:rPr>
          <w:b/>
        </w:rPr>
        <w:t xml:space="preserve"> </w:t>
      </w:r>
    </w:p>
    <w:p w14:paraId="448BCF13" w14:textId="3AAB6CBC" w:rsidR="00EE3036" w:rsidRPr="00280C84" w:rsidRDefault="00280C84" w:rsidP="00887986">
      <w:pPr>
        <w:pStyle w:val="ListParagraph"/>
        <w:numPr>
          <w:ilvl w:val="0"/>
          <w:numId w:val="50"/>
        </w:numPr>
        <w:rPr>
          <w:b/>
        </w:rPr>
      </w:pPr>
      <w:r w:rsidRPr="00280C84">
        <w:rPr>
          <w:b/>
        </w:rPr>
        <w:t>4.0 MPR for all QPSK CP-OFDM waveforms except for WB configuration [</w:t>
      </w:r>
      <w:proofErr w:type="gramStart"/>
      <w:r w:rsidRPr="00280C84">
        <w:rPr>
          <w:b/>
        </w:rPr>
        <w:t>1111]+</w:t>
      </w:r>
      <w:proofErr w:type="gramEnd"/>
      <w:r w:rsidRPr="00280C84">
        <w:rPr>
          <w:b/>
        </w:rPr>
        <w:t>[1000] with full RB allocation for which [5.5]dB MPR is proposed.</w:t>
      </w:r>
    </w:p>
    <w:p w14:paraId="7BE54F94" w14:textId="77777777" w:rsidR="00305289" w:rsidRDefault="00305289" w:rsidP="00305289">
      <w:pPr>
        <w:pStyle w:val="Heading1"/>
      </w:pPr>
      <w:r>
        <w:t>Conclusions</w:t>
      </w:r>
    </w:p>
    <w:p w14:paraId="5C525490" w14:textId="2A5409D9" w:rsidR="00CC0435" w:rsidRDefault="002B429D" w:rsidP="00BA6E0E">
      <w:pPr>
        <w:spacing w:after="0"/>
        <w:jc w:val="both"/>
      </w:pPr>
      <w:r w:rsidRPr="002B429D">
        <w:t xml:space="preserve">In this contribution, we present our measurement results for NRU </w:t>
      </w:r>
      <w:r>
        <w:t>intra-band contiguous uplink CA</w:t>
      </w:r>
      <w:r w:rsidRPr="002B429D">
        <w:t xml:space="preserve"> operation. Based on observations 1</w:t>
      </w:r>
      <w:r w:rsidR="000659BE">
        <w:t>,</w:t>
      </w:r>
      <w:r w:rsidR="005A1292">
        <w:t xml:space="preserve"> </w:t>
      </w:r>
      <w:r>
        <w:t>2</w:t>
      </w:r>
      <w:r w:rsidRPr="002B429D">
        <w:t>,</w:t>
      </w:r>
      <w:r w:rsidR="005A1292">
        <w:t xml:space="preserve"> </w:t>
      </w:r>
      <w:r w:rsidR="000659BE">
        <w:t>3,</w:t>
      </w:r>
      <w:r w:rsidR="005A1292">
        <w:t xml:space="preserve"> </w:t>
      </w:r>
      <w:r w:rsidR="000659BE">
        <w:t>4</w:t>
      </w:r>
      <w:r w:rsidRPr="002B429D">
        <w:t xml:space="preserve"> we </w:t>
      </w:r>
      <w:r w:rsidR="00EE2E52">
        <w:t xml:space="preserve">propose </w:t>
      </w:r>
      <w:r w:rsidRPr="002B429D">
        <w:t>the following:</w:t>
      </w:r>
    </w:p>
    <w:p w14:paraId="029A776A" w14:textId="77777777" w:rsidR="002B429D" w:rsidRDefault="002B429D" w:rsidP="00BA6E0E">
      <w:pPr>
        <w:spacing w:after="0"/>
        <w:jc w:val="both"/>
      </w:pPr>
    </w:p>
    <w:p w14:paraId="1F38CD4C" w14:textId="77777777" w:rsidR="00280C84" w:rsidRPr="00280C84" w:rsidRDefault="00280C84" w:rsidP="00280C84">
      <w:pPr>
        <w:rPr>
          <w:b/>
        </w:rPr>
      </w:pPr>
      <w:r w:rsidRPr="00280C84">
        <w:rPr>
          <w:b/>
        </w:rPr>
        <w:t>Proposal: Based on these observations, we propose to adopt:</w:t>
      </w:r>
    </w:p>
    <w:p w14:paraId="61B79CA0" w14:textId="576D3C0F" w:rsidR="00280C84" w:rsidRPr="00280C84" w:rsidRDefault="00280C84" w:rsidP="00066420">
      <w:pPr>
        <w:pStyle w:val="ListParagraph"/>
        <w:numPr>
          <w:ilvl w:val="0"/>
          <w:numId w:val="50"/>
        </w:numPr>
        <w:rPr>
          <w:b/>
        </w:rPr>
      </w:pPr>
      <w:r w:rsidRPr="00280C84">
        <w:rPr>
          <w:b/>
        </w:rPr>
        <w:t>3.0dB MPR for all QPSK DFT-s-OFDM waveforms except for WB configuration [</w:t>
      </w:r>
      <w:proofErr w:type="gramStart"/>
      <w:r w:rsidRPr="00280C84">
        <w:rPr>
          <w:b/>
        </w:rPr>
        <w:t>1111]+</w:t>
      </w:r>
      <w:proofErr w:type="gramEnd"/>
      <w:r w:rsidRPr="00280C84">
        <w:rPr>
          <w:b/>
        </w:rPr>
        <w:t>[1000] with full RB allocation for which [4.0]dB MPR is proposed</w:t>
      </w:r>
      <w:r w:rsidR="005A1292">
        <w:rPr>
          <w:b/>
        </w:rPr>
        <w:t>; and</w:t>
      </w:r>
    </w:p>
    <w:p w14:paraId="60BF1FEE" w14:textId="5F33CFCC" w:rsidR="00280C84" w:rsidRPr="00280C84" w:rsidRDefault="00280C84" w:rsidP="00066420">
      <w:pPr>
        <w:pStyle w:val="ListParagraph"/>
        <w:numPr>
          <w:ilvl w:val="0"/>
          <w:numId w:val="50"/>
        </w:numPr>
        <w:rPr>
          <w:b/>
        </w:rPr>
      </w:pPr>
      <w:r w:rsidRPr="00280C84">
        <w:rPr>
          <w:b/>
        </w:rPr>
        <w:t>4.0 MPR for all QPSK CP-OFDM waveforms except for WB configuration [</w:t>
      </w:r>
      <w:proofErr w:type="gramStart"/>
      <w:r w:rsidRPr="00280C84">
        <w:rPr>
          <w:b/>
        </w:rPr>
        <w:t>1111]+</w:t>
      </w:r>
      <w:proofErr w:type="gramEnd"/>
      <w:r w:rsidRPr="00280C84">
        <w:rPr>
          <w:b/>
        </w:rPr>
        <w:t>[1000] with full RB allocation for which [5.5]dB MPR is proposed.</w:t>
      </w:r>
    </w:p>
    <w:p w14:paraId="03D6921F" w14:textId="2FEA7B93" w:rsidR="00F10F97" w:rsidRDefault="00184271" w:rsidP="00C8525F">
      <w:pPr>
        <w:pStyle w:val="Heading1"/>
        <w:numPr>
          <w:ilvl w:val="0"/>
          <w:numId w:val="0"/>
        </w:numPr>
        <w:jc w:val="both"/>
      </w:pPr>
      <w:r>
        <w:t>R</w:t>
      </w:r>
      <w:r w:rsidR="00F10F97">
        <w:t>eferences</w:t>
      </w:r>
    </w:p>
    <w:p w14:paraId="37D5A730" w14:textId="2F35DCE0" w:rsidR="0057770C" w:rsidRDefault="00674679" w:rsidP="00CC0435">
      <w:pPr>
        <w:ind w:left="567" w:hanging="567"/>
      </w:pPr>
      <w:r>
        <w:t>[1</w:t>
      </w:r>
      <w:r w:rsidRPr="00DD0023">
        <w:t>]</w:t>
      </w:r>
      <w:r>
        <w:t xml:space="preserve"> </w:t>
      </w:r>
      <w:r w:rsidR="0041341A">
        <w:tab/>
      </w:r>
      <w:r w:rsidR="003E45B9" w:rsidRPr="003E45B9">
        <w:t>R4-2120054</w:t>
      </w:r>
      <w:r w:rsidR="00350A18">
        <w:t>,</w:t>
      </w:r>
      <w:r w:rsidR="00350A18" w:rsidRPr="00350A18">
        <w:t xml:space="preserve"> </w:t>
      </w:r>
      <w:r w:rsidR="003E45B9" w:rsidRPr="003E45B9">
        <w:t>WF on NRU ULCA evaluation assumptions for full and wideband operation</w:t>
      </w:r>
      <w:r w:rsidR="0041341A">
        <w:t xml:space="preserve">, </w:t>
      </w:r>
      <w:r w:rsidR="00350A18" w:rsidRPr="00350A18">
        <w:t>3GPP TSG-RAN WG4 Meeting #</w:t>
      </w:r>
      <w:r w:rsidR="000A696D">
        <w:t>10</w:t>
      </w:r>
      <w:r w:rsidR="003E45B9">
        <w:t>1</w:t>
      </w:r>
      <w:r w:rsidR="00350A18" w:rsidRPr="00350A18">
        <w:t xml:space="preserve">-e, </w:t>
      </w:r>
      <w:r w:rsidR="000A696D" w:rsidRPr="000A696D">
        <w:t>Skywork</w:t>
      </w:r>
      <w:r w:rsidR="001D179C">
        <w:t>s Solutions</w:t>
      </w:r>
      <w:r w:rsidR="00EE2E52">
        <w:t>,</w:t>
      </w:r>
      <w:r w:rsidR="001D179C">
        <w:t xml:space="preserve"> Inc</w:t>
      </w:r>
      <w:r w:rsidR="000A696D">
        <w:t>.</w:t>
      </w:r>
      <w:r w:rsidR="001D179C">
        <w:t xml:space="preserve"> </w:t>
      </w:r>
    </w:p>
    <w:p w14:paraId="431E60C9" w14:textId="77777777" w:rsidR="003E45B9" w:rsidRDefault="003E45B9" w:rsidP="003E45B9">
      <w:pPr>
        <w:ind w:left="567" w:hanging="567"/>
      </w:pPr>
      <w:r>
        <w:t xml:space="preserve">[2] </w:t>
      </w:r>
      <w:r>
        <w:tab/>
      </w:r>
      <w:r w:rsidRPr="003E45B9">
        <w:t>R4-2119487</w:t>
      </w:r>
      <w:r>
        <w:t xml:space="preserve">, </w:t>
      </w:r>
      <w:r w:rsidRPr="003E45B9">
        <w:t>NR-U Contiguous UL-CA Back-Off Measurements</w:t>
      </w:r>
      <w:r>
        <w:t xml:space="preserve">, </w:t>
      </w:r>
      <w:r w:rsidRPr="00350A18">
        <w:t>3GPP TSG-RAN WG4 Meeting #</w:t>
      </w:r>
      <w:r>
        <w:t>101</w:t>
      </w:r>
      <w:r w:rsidRPr="00350A18">
        <w:t xml:space="preserve">-e, </w:t>
      </w:r>
      <w:r w:rsidRPr="000A696D">
        <w:t>Skywork</w:t>
      </w:r>
      <w:r>
        <w:t xml:space="preserve">s Solutions, Inc. </w:t>
      </w:r>
    </w:p>
    <w:p w14:paraId="40675677" w14:textId="7F73C9CB" w:rsidR="003E45B9" w:rsidRDefault="003E45B9" w:rsidP="00CC0435">
      <w:pPr>
        <w:ind w:left="567" w:hanging="567"/>
      </w:pPr>
    </w:p>
    <w:sectPr w:rsidR="003E45B9" w:rsidSect="0072107A">
      <w:footerReference w:type="default" r:id="rId14"/>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80E1B" w14:textId="77777777" w:rsidR="004B2E40" w:rsidRDefault="004B2E40">
      <w:r>
        <w:separator/>
      </w:r>
    </w:p>
  </w:endnote>
  <w:endnote w:type="continuationSeparator" w:id="0">
    <w:p w14:paraId="53825505" w14:textId="77777777" w:rsidR="004B2E40" w:rsidRDefault="004B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55097" w:rsidRDefault="001550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EBCAA" w14:textId="77777777" w:rsidR="004B2E40" w:rsidRDefault="004B2E40">
      <w:r>
        <w:separator/>
      </w:r>
    </w:p>
  </w:footnote>
  <w:footnote w:type="continuationSeparator" w:id="0">
    <w:p w14:paraId="41C878E3" w14:textId="77777777" w:rsidR="004B2E40" w:rsidRDefault="004B2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8623BA"/>
    <w:multiLevelType w:val="hybridMultilevel"/>
    <w:tmpl w:val="BFA6B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C51875"/>
    <w:multiLevelType w:val="hybridMultilevel"/>
    <w:tmpl w:val="C9F2DC1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47327E4D"/>
    <w:multiLevelType w:val="hybridMultilevel"/>
    <w:tmpl w:val="3F88CA88"/>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4"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545974"/>
    <w:multiLevelType w:val="hybridMultilevel"/>
    <w:tmpl w:val="E708CA82"/>
    <w:lvl w:ilvl="0" w:tplc="6788486E">
      <w:start w:val="1"/>
      <w:numFmt w:val="bullet"/>
      <w:lvlText w:val="-"/>
      <w:lvlJc w:val="left"/>
      <w:pPr>
        <w:ind w:left="803" w:hanging="360"/>
      </w:pPr>
      <w:rPr>
        <w:rFonts w:ascii="Times New Roman" w:hAnsi="Times New Roman" w:cs="Times New Roman"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4" w15:restartNumberingAfterBreak="0">
    <w:nsid w:val="77066CD2"/>
    <w:multiLevelType w:val="hybridMultilevel"/>
    <w:tmpl w:val="1298D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277922"/>
    <w:multiLevelType w:val="hybridMultilevel"/>
    <w:tmpl w:val="66F4F558"/>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6"/>
  </w:num>
  <w:num w:numId="3">
    <w:abstractNumId w:val="29"/>
  </w:num>
  <w:num w:numId="4">
    <w:abstractNumId w:val="48"/>
  </w:num>
  <w:num w:numId="5">
    <w:abstractNumId w:val="20"/>
  </w:num>
  <w:num w:numId="6">
    <w:abstractNumId w:val="11"/>
  </w:num>
  <w:num w:numId="7">
    <w:abstractNumId w:val="30"/>
  </w:num>
  <w:num w:numId="8">
    <w:abstractNumId w:val="42"/>
  </w:num>
  <w:num w:numId="9">
    <w:abstractNumId w:val="46"/>
  </w:num>
  <w:num w:numId="10">
    <w:abstractNumId w:val="27"/>
  </w:num>
  <w:num w:numId="11">
    <w:abstractNumId w:val="45"/>
  </w:num>
  <w:num w:numId="12">
    <w:abstractNumId w:val="10"/>
  </w:num>
  <w:num w:numId="13">
    <w:abstractNumId w:val="22"/>
  </w:num>
  <w:num w:numId="14">
    <w:abstractNumId w:val="41"/>
  </w:num>
  <w:num w:numId="15">
    <w:abstractNumId w:val="31"/>
  </w:num>
  <w:num w:numId="16">
    <w:abstractNumId w:val="34"/>
  </w:num>
  <w:num w:numId="17">
    <w:abstractNumId w:val="36"/>
  </w:num>
  <w:num w:numId="18">
    <w:abstractNumId w:val="19"/>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38"/>
  </w:num>
  <w:num w:numId="23">
    <w:abstractNumId w:val="35"/>
  </w:num>
  <w:num w:numId="24">
    <w:abstractNumId w:val="23"/>
  </w:num>
  <w:num w:numId="25">
    <w:abstractNumId w:val="3"/>
  </w:num>
  <w:num w:numId="26">
    <w:abstractNumId w:val="39"/>
  </w:num>
  <w:num w:numId="27">
    <w:abstractNumId w:val="25"/>
  </w:num>
  <w:num w:numId="28">
    <w:abstractNumId w:val="28"/>
  </w:num>
  <w:num w:numId="29">
    <w:abstractNumId w:val="21"/>
  </w:num>
  <w:num w:numId="30">
    <w:abstractNumId w:val="40"/>
  </w:num>
  <w:num w:numId="31">
    <w:abstractNumId w:val="8"/>
  </w:num>
  <w:num w:numId="32">
    <w:abstractNumId w:val="7"/>
  </w:num>
  <w:num w:numId="33">
    <w:abstractNumId w:val="14"/>
  </w:num>
  <w:num w:numId="34">
    <w:abstractNumId w:val="37"/>
  </w:num>
  <w:num w:numId="35">
    <w:abstractNumId w:val="15"/>
  </w:num>
  <w:num w:numId="36">
    <w:abstractNumId w:val="5"/>
  </w:num>
  <w:num w:numId="37">
    <w:abstractNumId w:val="9"/>
  </w:num>
  <w:num w:numId="38">
    <w:abstractNumId w:val="16"/>
  </w:num>
  <w:num w:numId="39">
    <w:abstractNumId w:val="13"/>
  </w:num>
  <w:num w:numId="40">
    <w:abstractNumId w:val="0"/>
  </w:num>
  <w:num w:numId="41">
    <w:abstractNumId w:val="1"/>
  </w:num>
  <w:num w:numId="42">
    <w:abstractNumId w:val="33"/>
  </w:num>
  <w:num w:numId="43">
    <w:abstractNumId w:val="2"/>
  </w:num>
  <w:num w:numId="44">
    <w:abstractNumId w:val="24"/>
  </w:num>
  <w:num w:numId="45">
    <w:abstractNumId w:val="44"/>
  </w:num>
  <w:num w:numId="46">
    <w:abstractNumId w:val="47"/>
  </w:num>
  <w:num w:numId="47">
    <w:abstractNumId w:val="17"/>
  </w:num>
  <w:num w:numId="48">
    <w:abstractNumId w:val="32"/>
  </w:num>
  <w:num w:numId="49">
    <w:abstractNumId w:val="18"/>
  </w:num>
  <w:num w:numId="50">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88E"/>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973"/>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793"/>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097"/>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292"/>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C84"/>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E40"/>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B2D"/>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BC2"/>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023F"/>
    <w:rsid w:val="005A1292"/>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2DA"/>
    <w:rsid w:val="005D16D8"/>
    <w:rsid w:val="005D1CF3"/>
    <w:rsid w:val="005D2A61"/>
    <w:rsid w:val="005D2B9B"/>
    <w:rsid w:val="005D368C"/>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94E"/>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C7E24"/>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0633"/>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1CA"/>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0F70"/>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3BF"/>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9E4"/>
    <w:rsid w:val="00967EA8"/>
    <w:rsid w:val="00970CB3"/>
    <w:rsid w:val="00970F79"/>
    <w:rsid w:val="0097103A"/>
    <w:rsid w:val="009711E1"/>
    <w:rsid w:val="00971280"/>
    <w:rsid w:val="009722C2"/>
    <w:rsid w:val="00972381"/>
    <w:rsid w:val="00972FDD"/>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E0"/>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87A80"/>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67D"/>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4F11"/>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036"/>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2C"/>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32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6</Pages>
  <Words>2228</Words>
  <Characters>12705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14904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2022-01-10T23:29:00Z</dcterms:created>
  <dcterms:modified xsi:type="dcterms:W3CDTF">2022-01-10T23:29:00Z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